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lang w:eastAsia="zh-CN"/>
        </w:rPr>
      </w:pPr>
      <w:r>
        <w:rPr>
          <w:rFonts w:hint="eastAsia" w:ascii="方正小标宋简体" w:hAnsi="方正小标宋简体" w:eastAsia="方正小标宋简体" w:cs="方正小标宋简体"/>
          <w:sz w:val="52"/>
          <w:szCs w:val="52"/>
          <w:lang w:eastAsia="zh-CN"/>
        </w:rPr>
        <w:t>安全态势感知平台续保升级</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eastAsia="zh-CN"/>
        </w:rPr>
        <w:t>贺州市自然资源局安全态势感知平台续保升级</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ascii="Arial" w:hAnsi="Arial" w:cs="Arial"/>
          <w:sz w:val="30"/>
          <w:szCs w:val="30"/>
        </w:rPr>
        <w:t>√</w:t>
      </w:r>
      <w:r>
        <w:rPr>
          <w:rFonts w:hAnsi="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ascii="Arial" w:hAnsi="Arial" w:cs="Arial"/>
          <w:sz w:val="30"/>
          <w:szCs w:val="30"/>
        </w:rPr>
        <w:t>√</w:t>
      </w:r>
      <w:r>
        <w:rPr>
          <w:rFonts w:hAnsi="宋体"/>
          <w:sz w:val="30"/>
          <w:szCs w:val="30"/>
        </w:rPr>
        <w:t xml:space="preserve"> </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lang w:eastAsia="zh-CN"/>
        </w:rPr>
      </w:pPr>
      <w:r>
        <w:rPr>
          <w:rFonts w:hint="eastAsia" w:hAnsi="宋体" w:eastAsia="宋体" w:cs="宋体"/>
          <w:sz w:val="32"/>
          <w:szCs w:val="32"/>
          <w:lang w:eastAsia="zh-CN"/>
        </w:rPr>
        <w:t>贺州市自然资源局</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9</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贺州市自然资源局网络安全设备维保</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李木龙</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15177650732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450000</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w:t>
            </w:r>
            <w:r>
              <w:rPr>
                <w:rFonts w:ascii="Arial" w:hAnsi="Arial" w:cs="Arial"/>
                <w:sz w:val="30"/>
                <w:szCs w:val="30"/>
              </w:rPr>
              <w:t>√</w:t>
            </w:r>
            <w:r>
              <w:rPr>
                <w:rFonts w:hint="eastAsia" w:ascii="宋体" w:hAnsi="宋体" w:eastAsia="宋体" w:cs="宋体"/>
                <w:sz w:val="18"/>
                <w:szCs w:val="18"/>
                <w:lang w:val="en-US" w:eastAsia="zh-CN"/>
              </w:rPr>
              <w:t>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2022年9月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2022年10月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 个，县（区）0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ascii="Arial" w:hAnsi="Arial" w:cs="Arial"/>
                <w:sz w:val="30"/>
                <w:szCs w:val="30"/>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15.72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34.93%</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29.28</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45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15.72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34.93%</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29.28</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安全态势感知平台续保升级</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15.72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项目合同</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：信息中心工作人员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龚利君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：办公室工作人员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梁远</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：财务与资金运用科工作人员</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网络与信息化安全是保障电子政务可持续发展的重要因素，是保障国家、政府、社会安全的关键因素。但在当今信息技术不断创新发展，电子政务信息开放程度不断深化的同时，网络安全也面临着更大的威胁与挑战。信息化关键基础设施、数据库已成为网络攻击重点，重要网络协议、操作系统、中间件、核心开发语言与代码库中存在的安全漏洞层出不穷，勒索软件等新一代软件病毒技术与社会工程学相结合，导致个人及单位重要信息泄露风险不断增加</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color w:val="000000"/>
          <w:sz w:val="32"/>
          <w:szCs w:val="32"/>
        </w:rPr>
        <w:t>广西壮族自治区自然资源厅关于印发</w:t>
      </w:r>
      <w:r>
        <w:rPr>
          <w:rFonts w:hint="eastAsia" w:ascii="仿宋_GB2312" w:hAnsi="仿宋_GB2312" w:eastAsia="仿宋_GB2312" w:cs="仿宋_GB2312"/>
          <w:color w:val="000000"/>
          <w:sz w:val="32"/>
          <w:szCs w:val="32"/>
          <w:lang w:val="en-US" w:eastAsia="zh-CN"/>
        </w:rPr>
        <w:t>&lt;</w:t>
      </w:r>
      <w:r>
        <w:rPr>
          <w:rFonts w:hint="eastAsia" w:ascii="仿宋_GB2312" w:hAnsi="仿宋_GB2312" w:eastAsia="仿宋_GB2312" w:cs="仿宋_GB2312"/>
          <w:color w:val="000000"/>
          <w:sz w:val="32"/>
          <w:szCs w:val="32"/>
        </w:rPr>
        <w:t>广西壮族自治区自然资源网络安全和信息化“十四五”规划（2021—2025年）</w:t>
      </w:r>
      <w:r>
        <w:rPr>
          <w:rFonts w:hint="eastAsia" w:ascii="仿宋_GB2312" w:hAnsi="仿宋_GB2312" w:eastAsia="仿宋_GB2312" w:cs="仿宋_GB2312"/>
          <w:color w:val="000000"/>
          <w:sz w:val="32"/>
          <w:szCs w:val="32"/>
          <w:lang w:val="en-US" w:eastAsia="zh-CN"/>
        </w:rPr>
        <w:t>&gt;</w:t>
      </w:r>
      <w:r>
        <w:rPr>
          <w:rFonts w:hint="eastAsia" w:ascii="仿宋_GB2312" w:hAnsi="仿宋_GB2312" w:eastAsia="仿宋_GB2312" w:cs="仿宋_GB2312"/>
          <w:color w:val="000000"/>
          <w:sz w:val="32"/>
          <w:szCs w:val="32"/>
        </w:rPr>
        <w:t>的通知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 xml:space="preserve"> （</w:t>
      </w:r>
      <w:r>
        <w:rPr>
          <w:rStyle w:val="7"/>
          <w:rFonts w:hint="eastAsia" w:ascii="仿宋_GB2312" w:hAnsi="仿宋_GB2312" w:eastAsia="仿宋_GB2312" w:cs="仿宋_GB2312"/>
          <w:sz w:val="32"/>
          <w:szCs w:val="32"/>
        </w:rPr>
        <w:t>桂自然资发〔</w:t>
      </w:r>
      <w:r>
        <w:rPr>
          <w:rStyle w:val="8"/>
          <w:rFonts w:hint="eastAsia" w:ascii="仿宋_GB2312" w:hAnsi="仿宋_GB2312" w:eastAsia="仿宋_GB2312" w:cs="仿宋_GB2312"/>
          <w:sz w:val="32"/>
          <w:szCs w:val="32"/>
        </w:rPr>
        <w:t>2023</w:t>
      </w:r>
      <w:r>
        <w:rPr>
          <w:rStyle w:val="7"/>
          <w:rFonts w:hint="eastAsia" w:ascii="仿宋_GB2312" w:hAnsi="仿宋_GB2312" w:eastAsia="仿宋_GB2312" w:cs="仿宋_GB2312"/>
          <w:sz w:val="32"/>
          <w:szCs w:val="32"/>
        </w:rPr>
        <w:t xml:space="preserve">〕 </w:t>
      </w:r>
      <w:r>
        <w:rPr>
          <w:rStyle w:val="8"/>
          <w:rFonts w:hint="eastAsia" w:ascii="仿宋_GB2312" w:hAnsi="仿宋_GB2312" w:eastAsia="仿宋_GB2312" w:cs="仿宋_GB2312"/>
          <w:sz w:val="32"/>
          <w:szCs w:val="32"/>
        </w:rPr>
        <w:t xml:space="preserve">4 </w:t>
      </w:r>
      <w:r>
        <w:rPr>
          <w:rStyle w:val="7"/>
          <w:rFonts w:hint="eastAsia" w:ascii="仿宋_GB2312" w:hAnsi="仿宋_GB2312" w:eastAsia="仿宋_GB2312" w:cs="仿宋_GB2312"/>
          <w:sz w:val="32"/>
          <w:szCs w:val="32"/>
        </w:rPr>
        <w:t>号</w:t>
      </w:r>
      <w:r>
        <w:rPr>
          <w:rStyle w:val="7"/>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以习近平新时代中国特色社会主义思想为指导，全面贯彻党的十九大、十九届历次全会和党的二十大精神及自治区第十二次党代会精神，贯彻习近平生态文明思想和习近平总书记关于自然资源管理、网络安全与信息化工作的重要论述，坚持创新、协调、绿色、开放、共享发展理念，以创新为根本动力，按照国家、自然资源部、自治区党委、自治区政府对信息化建设的部署与要求，面向自然资源管理改革创新，坚持总体国家安全观，进一步提升自然资源管理的信息化、网络化和智能化水平，增强网络与信息化安全防护能力，强化信息化建设服务对提高自然资源治理能力与治理水平的支撑作用</w:t>
      </w:r>
      <w:r>
        <w:rPr>
          <w:rFonts w:hint="eastAsia" w:ascii="仿宋_GB2312" w:hAnsi="仿宋_GB2312" w:eastAsia="仿宋_GB2312" w:cs="仿宋_GB2312"/>
          <w:sz w:val="32"/>
          <w:szCs w:val="32"/>
          <w:lang w:eastAsia="zh-CN"/>
        </w:rPr>
        <w:t>，需要定期对我局安全态势感知平台进行升级维保。</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本次安全态势感知平台升级维保主要涉及</w:t>
      </w:r>
      <w:r>
        <w:rPr>
          <w:rFonts w:hint="eastAsia" w:ascii="仿宋_GB2312" w:hAnsi="仿宋_GB2312" w:eastAsia="仿宋_GB2312" w:cs="仿宋_GB2312"/>
          <w:b w:val="0"/>
          <w:bCs w:val="0"/>
          <w:sz w:val="32"/>
          <w:szCs w:val="32"/>
        </w:rPr>
        <w:t>升级及更新EDR终端杀毒</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升级态势感知平台+潜伏威胁探针软件及特征库</w:t>
      </w:r>
      <w:r>
        <w:rPr>
          <w:rFonts w:hint="eastAsia" w:ascii="仿宋_GB2312" w:hAnsi="仿宋_GB2312" w:eastAsia="仿宋_GB2312" w:cs="仿宋_GB2312"/>
          <w:b w:val="0"/>
          <w:bCs w:val="0"/>
          <w:sz w:val="32"/>
          <w:szCs w:val="32"/>
          <w:lang w:val="en-US" w:eastAsia="zh-CN"/>
        </w:rPr>
        <w:t>、升级续保现有的用于远程办公的VPN设备、升级续保现有的边界防火墙。</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w:t>
      </w:r>
      <w:r>
        <w:rPr>
          <w:rFonts w:hint="eastAsia" w:ascii="仿宋_GB2312" w:hAnsi="仿宋_GB2312" w:eastAsia="仿宋_GB2312" w:cs="仿宋_GB2312"/>
          <w:sz w:val="32"/>
          <w:szCs w:val="32"/>
          <w:lang w:eastAsia="zh-CN"/>
        </w:rPr>
        <w:t>安排落实</w:t>
      </w:r>
      <w:r>
        <w:rPr>
          <w:rFonts w:hint="eastAsia" w:ascii="仿宋_GB2312" w:hAnsi="仿宋_GB2312" w:eastAsia="仿宋_GB2312" w:cs="仿宋_GB2312"/>
          <w:sz w:val="32"/>
          <w:szCs w:val="32"/>
        </w:rPr>
        <w:t>财政金</w:t>
      </w:r>
      <w:r>
        <w:rPr>
          <w:rFonts w:hint="eastAsia" w:ascii="仿宋_GB2312" w:hAnsi="仿宋_GB2312" w:eastAsia="仿宋_GB2312" w:cs="仿宋_GB2312"/>
          <w:sz w:val="32"/>
          <w:szCs w:val="32"/>
          <w:lang w:val="en-US" w:eastAsia="zh-CN"/>
        </w:rPr>
        <w:t>45万元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2.项目资金实际使用</w:t>
      </w:r>
      <w:r>
        <w:rPr>
          <w:rFonts w:hint="eastAsia" w:ascii="仿宋_GB2312" w:hAnsi="仿宋_GB2312" w:eastAsia="仿宋_GB2312" w:cs="仿宋_GB2312"/>
          <w:sz w:val="32"/>
          <w:szCs w:val="32"/>
          <w:lang w:val="en-US" w:eastAsia="zh-CN"/>
        </w:rPr>
        <w:t>15.72万元</w:t>
      </w:r>
      <w:r>
        <w:rPr>
          <w:rFonts w:hint="eastAsia" w:ascii="仿宋_GB2312" w:hAnsi="仿宋_GB2312" w:eastAsia="仿宋_GB2312" w:cs="仿宋_GB2312"/>
          <w:sz w:val="32"/>
          <w:szCs w:val="32"/>
        </w:rPr>
        <w:t>，预算执行率</w:t>
      </w:r>
      <w:r>
        <w:rPr>
          <w:rFonts w:hint="eastAsia" w:ascii="仿宋_GB2312" w:hAnsi="仿宋_GB2312" w:eastAsia="仿宋_GB2312" w:cs="仿宋_GB2312"/>
          <w:sz w:val="32"/>
          <w:szCs w:val="32"/>
          <w:lang w:val="en-US" w:eastAsia="zh-CN"/>
        </w:rPr>
        <w:t>34.93%</w:t>
      </w:r>
      <w:r>
        <w:rPr>
          <w:rFonts w:hint="eastAsia" w:ascii="仿宋_GB2312" w:hAnsi="仿宋_GB2312" w:eastAsia="仿宋_GB2312" w:cs="仿宋_GB2312"/>
          <w:sz w:val="32"/>
          <w:szCs w:val="32"/>
        </w:rPr>
        <w:t>、项目预算结余</w:t>
      </w:r>
      <w:r>
        <w:rPr>
          <w:rFonts w:hint="eastAsia" w:ascii="仿宋_GB2312" w:hAnsi="仿宋_GB2312" w:eastAsia="仿宋_GB2312" w:cs="仿宋_GB2312"/>
          <w:sz w:val="32"/>
          <w:szCs w:val="32"/>
          <w:lang w:val="en-US" w:eastAsia="zh-CN"/>
        </w:rPr>
        <w:t>29.28万元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项目资金根据财务管理进行专款专用，各项支出符合项目进度及财务制度管理要求。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为</w:t>
      </w:r>
      <w:r>
        <w:rPr>
          <w:rFonts w:hint="eastAsia" w:ascii="仿宋_GB2312" w:hAnsi="仿宋_GB2312" w:eastAsia="仿宋_GB2312" w:cs="仿宋_GB2312"/>
          <w:color w:val="auto"/>
          <w:sz w:val="32"/>
          <w:szCs w:val="32"/>
          <w:u w:val="none"/>
          <w:lang w:eastAsia="zh-CN"/>
        </w:rPr>
        <w:t>做好安全设备维保，信心中心积极按合同要求督促作业单位按时按质提供技术服务，</w:t>
      </w:r>
      <w:r>
        <w:rPr>
          <w:rFonts w:hint="eastAsia" w:ascii="仿宋_GB2312" w:hAnsi="仿宋_GB2312" w:eastAsia="仿宋_GB2312" w:cs="仿宋_GB2312"/>
          <w:color w:val="auto"/>
          <w:sz w:val="32"/>
          <w:szCs w:val="32"/>
          <w:u w:val="none"/>
          <w:lang w:val="en-US" w:eastAsia="zh-CN"/>
        </w:rPr>
        <w:t>项目计划于2022年10月组织验收，已支付项目款15.72万元。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楷体_GB2312" w:hAnsi="楷体_GB2312" w:eastAsia="楷体_GB2312" w:cs="楷体_GB2312"/>
          <w:b w:val="0"/>
          <w:bCs w:val="0"/>
          <w:sz w:val="32"/>
          <w:szCs w:val="32"/>
          <w:lang w:val="en-US" w:eastAsia="zh-CN"/>
        </w:rPr>
        <w:t>已按照合同技术指标要求对我局安全态势感知平台进行了续保升级，全面提升了我局网络安全防护能力。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加强了我局网络安全，提高安全防护能力。</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Borders>
        <w:top w:val="none" w:sz="0" w:space="0"/>
        <w:left w:val="none" w:sz="0" w:space="0"/>
        <w:bottom w:val="none" w:sz="0" w:space="0"/>
        <w:right w:val="none" w:sz="0" w:space="0"/>
      </w:pgBorders>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anticon">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icon-workflow">
    <w:altName w:val="Segoe Print"/>
    <w:panose1 w:val="00000000000000000000"/>
    <w:charset w:val="00"/>
    <w:family w:val="auto"/>
    <w:pitch w:val="default"/>
    <w:sig w:usb0="00000000" w:usb1="00000000" w:usb2="00000000" w:usb3="00000000" w:csb0="00000000" w:csb1="00000000"/>
  </w:font>
  <w:font w:name="icon-repor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82016" w:usb3="00000000" w:csb0="00040001" w:csb1="00000000"/>
  </w:font>
  <w:font w:name="等线 Light">
    <w:altName w:val="Arial Unicode MS"/>
    <w:panose1 w:val="00000000000000000000"/>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Meiryo">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ngLiU">
    <w:panose1 w:val="02020509000000000000"/>
    <w:charset w:val="88"/>
    <w:family w:val="auto"/>
    <w:pitch w:val="default"/>
    <w:sig w:usb0="A00002FF" w:usb1="28CFFCFA" w:usb2="00000016" w:usb3="00000000" w:csb0="00100001" w:csb1="00000000"/>
  </w:font>
  <w:font w:name="Microsoft JhengHei U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方正仿宋_GBK">
    <w:altName w:val="微软雅黑"/>
    <w:panose1 w:val="03000509000000000000"/>
    <w:charset w:val="86"/>
    <w:family w:val="auto"/>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0EB62F23"/>
    <w:rsid w:val="14D421C7"/>
    <w:rsid w:val="15485378"/>
    <w:rsid w:val="16F11180"/>
    <w:rsid w:val="18AF055F"/>
    <w:rsid w:val="1D024DFC"/>
    <w:rsid w:val="1E8E43DD"/>
    <w:rsid w:val="203F6352"/>
    <w:rsid w:val="2424631C"/>
    <w:rsid w:val="28DD7535"/>
    <w:rsid w:val="2B1227DD"/>
    <w:rsid w:val="2D2C7B74"/>
    <w:rsid w:val="2D8D7C9C"/>
    <w:rsid w:val="2DC64C6A"/>
    <w:rsid w:val="2EBC29C4"/>
    <w:rsid w:val="31AE347F"/>
    <w:rsid w:val="32CD165C"/>
    <w:rsid w:val="34416B1F"/>
    <w:rsid w:val="37E63BA3"/>
    <w:rsid w:val="3D2F0EAB"/>
    <w:rsid w:val="3E4C4CEE"/>
    <w:rsid w:val="41C104B8"/>
    <w:rsid w:val="42D75E91"/>
    <w:rsid w:val="4D3E2113"/>
    <w:rsid w:val="4ECD0705"/>
    <w:rsid w:val="509F7A23"/>
    <w:rsid w:val="52786F2C"/>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style01"/>
    <w:basedOn w:val="5"/>
    <w:qFormat/>
    <w:uiPriority w:val="0"/>
    <w:rPr>
      <w:rFonts w:ascii="仿宋_GB2312" w:hAnsi="仿宋_GB2312" w:eastAsia="仿宋_GB2312" w:cs="仿宋_GB2312"/>
      <w:color w:val="000000"/>
      <w:sz w:val="32"/>
      <w:szCs w:val="32"/>
    </w:rPr>
  </w:style>
  <w:style w:type="character" w:customStyle="1" w:styleId="8">
    <w:name w:val="fontstyle21"/>
    <w:basedOn w:val="5"/>
    <w:qFormat/>
    <w:uiPriority w:val="0"/>
    <w:rPr>
      <w:rFonts w:ascii="TimesNewRomanPSMT" w:hAnsi="TimesNewRomanPSMT" w:eastAsia="TimesNewRomanPSMT" w:cs="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系统管理员</cp:lastModifiedBy>
  <cp:lastPrinted>2022-04-08T02:44:00Z</cp:lastPrinted>
  <dcterms:modified xsi:type="dcterms:W3CDTF">2023-03-09T09:03:27Z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