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20" w:firstLineChars="100"/>
        <w:rPr>
          <w:rFonts w:hint="eastAsia" w:ascii="宋体" w:hAnsi="宋体" w:eastAsia="宋体" w:cs="宋体"/>
          <w:sz w:val="32"/>
          <w:szCs w:val="32"/>
        </w:rPr>
      </w:pPr>
      <w:r>
        <w:rPr>
          <w:rFonts w:hint="eastAsia" w:ascii="宋体" w:hAnsi="宋体" w:eastAsia="宋体" w:cs="宋体"/>
          <w:sz w:val="32"/>
          <w:szCs w:val="32"/>
        </w:rPr>
        <w:t>附件</w:t>
      </w:r>
      <w:r>
        <w:rPr>
          <w:rFonts w:hint="eastAsia" w:ascii="宋体" w:hAnsi="宋体" w:eastAsia="宋体" w:cs="宋体"/>
          <w:sz w:val="32"/>
          <w:szCs w:val="32"/>
          <w:lang w:val="en-US" w:eastAsia="zh-CN"/>
        </w:rPr>
        <w:t>3</w:t>
      </w:r>
    </w:p>
    <w:p>
      <w:pPr>
        <w:ind w:right="85"/>
        <w:rPr>
          <w:rFonts w:cs="Times New Roman"/>
          <w:b/>
          <w:bCs/>
          <w:sz w:val="40"/>
          <w:szCs w:val="40"/>
        </w:rPr>
      </w:pPr>
    </w:p>
    <w:p>
      <w:pPr>
        <w:ind w:right="85"/>
        <w:rPr>
          <w:rFonts w:cs="Times New Roman"/>
          <w:b/>
          <w:bCs/>
          <w:sz w:val="40"/>
          <w:szCs w:val="40"/>
        </w:rPr>
      </w:pP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贺州市本级农村不动产确权登记发证工作项目支出绩效自评报告</w:t>
      </w:r>
    </w:p>
    <w:p>
      <w:pPr>
        <w:rPr>
          <w:rFonts w:hint="eastAsia" w:hAnsi="宋体"/>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 xml:space="preserve">项目名称：贺州市本级农村不动产确权登记发证工作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主管部门：</w:t>
      </w:r>
      <w:r>
        <w:rPr>
          <w:rFonts w:hint="eastAsia" w:hAnsi="宋体" w:eastAsia="宋体" w:cs="宋体"/>
          <w:sz w:val="30"/>
          <w:szCs w:val="30"/>
          <w:lang w:eastAsia="zh-CN"/>
        </w:rPr>
        <w:t>贺州市自然资源局</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实施单位：湖北中图勘测规划设计有限公司</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2100" w:firstLineChars="7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 xml:space="preserve">北京超图软件股份有限公司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评价类型：事前评价□    事中评价□    事后评价□</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组织方式：部门（单位）绩效自评</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 xml:space="preserve">评价机构：项目单位评价组□    中介机构□    专家组□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hAnsi="宋体" w:eastAsia="宋体" w:cs="宋体"/>
          <w:sz w:val="30"/>
          <w:szCs w:val="30"/>
          <w:lang w:eastAsia="zh-CN"/>
        </w:rPr>
      </w:pPr>
      <w:r>
        <w:rPr>
          <w:rFonts w:hint="eastAsia" w:hAnsi="宋体" w:eastAsia="宋体" w:cs="宋体"/>
          <w:sz w:val="30"/>
          <w:szCs w:val="30"/>
          <w:lang w:eastAsia="zh-CN"/>
        </w:rPr>
        <w:t>贺州市自然资源局</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hAnsi="宋体" w:eastAsia="宋体" w:cs="宋体"/>
          <w:sz w:val="32"/>
          <w:szCs w:val="32"/>
          <w:lang w:val="en-US" w:eastAsia="zh-CN"/>
        </w:rPr>
        <w:t>2023</w:t>
      </w:r>
      <w:r>
        <w:rPr>
          <w:rFonts w:hint="eastAsia" w:ascii="宋体" w:hAnsi="宋体" w:eastAsia="宋体" w:cs="宋体"/>
          <w:sz w:val="32"/>
          <w:szCs w:val="32"/>
        </w:rPr>
        <w:t>年</w:t>
      </w:r>
      <w:r>
        <w:rPr>
          <w:rFonts w:hint="eastAsia" w:hAnsi="宋体" w:eastAsia="宋体" w:cs="宋体"/>
          <w:sz w:val="32"/>
          <w:szCs w:val="32"/>
          <w:lang w:val="en-US" w:eastAsia="zh-CN"/>
        </w:rPr>
        <w:t>2</w:t>
      </w:r>
      <w:r>
        <w:rPr>
          <w:rFonts w:hint="eastAsia" w:ascii="宋体" w:hAnsi="宋体" w:eastAsia="宋体" w:cs="宋体"/>
          <w:sz w:val="32"/>
          <w:szCs w:val="32"/>
        </w:rPr>
        <w:t>月</w:t>
      </w:r>
      <w:r>
        <w:rPr>
          <w:rFonts w:hint="eastAsia" w:hAnsi="宋体" w:eastAsia="宋体" w:cs="宋体"/>
          <w:sz w:val="32"/>
          <w:szCs w:val="32"/>
          <w:lang w:val="en-US" w:eastAsia="zh-CN"/>
        </w:rPr>
        <w:t>28</w:t>
      </w:r>
      <w:r>
        <w:rPr>
          <w:rFonts w:hint="eastAsia" w:ascii="宋体" w:hAnsi="宋体" w:eastAsia="宋体" w:cs="宋体"/>
          <w:sz w:val="32"/>
          <w:szCs w:val="32"/>
        </w:rPr>
        <w:t>日</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项目</w:t>
      </w:r>
      <w:r>
        <w:rPr>
          <w:rFonts w:hint="eastAsia" w:ascii="方正小标宋简体" w:hAnsi="方正小标宋简体" w:eastAsia="方正小标宋简体" w:cs="方正小标宋简体"/>
          <w:sz w:val="44"/>
          <w:szCs w:val="44"/>
        </w:rPr>
        <w:t>支出绩效自评基础信息表</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bl>
      <w:tblPr>
        <w:tblStyle w:val="6"/>
        <w:tblW w:w="10920" w:type="dxa"/>
        <w:jc w:val="center"/>
        <w:tblInd w:w="-590" w:type="dxa"/>
        <w:tblLayout w:type="fixed"/>
        <w:tblCellMar>
          <w:top w:w="0" w:type="dxa"/>
          <w:left w:w="108" w:type="dxa"/>
          <w:bottom w:w="0" w:type="dxa"/>
          <w:right w:w="108" w:type="dxa"/>
        </w:tblCellMar>
      </w:tblPr>
      <w:tblGrid>
        <w:gridCol w:w="315"/>
        <w:gridCol w:w="360"/>
        <w:gridCol w:w="510"/>
        <w:gridCol w:w="30"/>
        <w:gridCol w:w="615"/>
        <w:gridCol w:w="420"/>
        <w:gridCol w:w="578"/>
        <w:gridCol w:w="17"/>
        <w:gridCol w:w="368"/>
        <w:gridCol w:w="152"/>
        <w:gridCol w:w="310"/>
        <w:gridCol w:w="360"/>
        <w:gridCol w:w="141"/>
        <w:gridCol w:w="265"/>
        <w:gridCol w:w="698"/>
        <w:gridCol w:w="73"/>
        <w:gridCol w:w="303"/>
        <w:gridCol w:w="6"/>
        <w:gridCol w:w="533"/>
        <w:gridCol w:w="48"/>
        <w:gridCol w:w="378"/>
        <w:gridCol w:w="1"/>
        <w:gridCol w:w="269"/>
        <w:gridCol w:w="315"/>
        <w:gridCol w:w="600"/>
        <w:gridCol w:w="2"/>
        <w:gridCol w:w="361"/>
        <w:gridCol w:w="268"/>
        <w:gridCol w:w="444"/>
        <w:gridCol w:w="251"/>
        <w:gridCol w:w="115"/>
        <w:gridCol w:w="174"/>
        <w:gridCol w:w="674"/>
        <w:gridCol w:w="940"/>
        <w:gridCol w:w="26"/>
      </w:tblGrid>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ascii="黑体" w:hAnsi="黑体" w:eastAsia="黑体" w:cs="Times New Roman"/>
                <w:sz w:val="18"/>
                <w:szCs w:val="18"/>
              </w:rPr>
            </w:pPr>
            <w:r>
              <w:rPr>
                <w:rFonts w:hint="default" w:ascii="Times New Roman" w:hAnsi="Times New Roman" w:eastAsia="黑体" w:cs="Times New Roman"/>
                <w:sz w:val="21"/>
                <w:szCs w:val="21"/>
                <w:lang w:val="en-US" w:eastAsia="zh-CN"/>
              </w:rPr>
              <w:t>1-1</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项目基本概况</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nil"/>
              <w:left w:val="single" w:color="auto" w:sz="8" w:space="0"/>
              <w:bottom w:val="nil"/>
              <w:right w:val="single" w:color="000000" w:sz="8"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r>
              <w:rPr>
                <w:rFonts w:hint="eastAsia" w:ascii="宋体" w:hAnsi="宋体" w:eastAsia="宋体" w:cs="宋体"/>
                <w:sz w:val="18"/>
                <w:szCs w:val="18"/>
                <w:lang w:eastAsia="zh-CN"/>
              </w:rPr>
              <w:t>名称</w:t>
            </w:r>
          </w:p>
        </w:tc>
        <w:tc>
          <w:tcPr>
            <w:tcW w:w="9709" w:type="dxa"/>
            <w:gridSpan w:val="31"/>
            <w:tcBorders>
              <w:top w:val="nil"/>
              <w:left w:val="nil"/>
              <w:bottom w:val="nil"/>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30"/>
                <w:szCs w:val="30"/>
              </w:rPr>
              <w:t>贺州市本级农村不动产确权登记发证工作</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p>
          <w:p>
            <w:pPr>
              <w:jc w:val="center"/>
              <w:rPr>
                <w:rFonts w:hint="eastAsia" w:ascii="宋体" w:hAnsi="宋体" w:eastAsia="宋体" w:cs="宋体"/>
                <w:sz w:val="18"/>
                <w:szCs w:val="18"/>
                <w:lang w:eastAsia="zh-CN"/>
              </w:rPr>
            </w:pPr>
            <w:r>
              <w:rPr>
                <w:rFonts w:hint="eastAsia" w:ascii="宋体" w:hAnsi="宋体" w:eastAsia="宋体" w:cs="宋体"/>
                <w:sz w:val="18"/>
                <w:szCs w:val="18"/>
              </w:rPr>
              <w:t>负责人</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黄国威</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rPr>
              <w:t>联系电话</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13558345840</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项目资金</w:t>
            </w:r>
          </w:p>
          <w:p>
            <w:pPr>
              <w:jc w:val="center"/>
              <w:rPr>
                <w:rFonts w:hint="eastAsia" w:ascii="宋体" w:hAnsi="宋体" w:eastAsia="宋体" w:cs="宋体"/>
                <w:sz w:val="18"/>
                <w:szCs w:val="18"/>
              </w:rPr>
            </w:pPr>
            <w:r>
              <w:rPr>
                <w:rFonts w:hint="eastAsia" w:ascii="宋体" w:hAnsi="宋体" w:eastAsia="宋体" w:cs="宋体"/>
                <w:sz w:val="18"/>
                <w:szCs w:val="18"/>
                <w:lang w:eastAsia="zh-CN"/>
              </w:rPr>
              <w:t>安排文号</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贺州市人民政府办公室文件处理签</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rPr>
            </w:pP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项目类型</w:t>
            </w:r>
          </w:p>
        </w:tc>
        <w:tc>
          <w:tcPr>
            <w:tcW w:w="4336" w:type="dxa"/>
            <w:gridSpan w:val="15"/>
            <w:vMerge w:val="restart"/>
            <w:tcBorders>
              <w:top w:val="single" w:color="auto" w:sz="4" w:space="0"/>
              <w:left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1.基本建设类</w:t>
            </w:r>
            <w:r>
              <w:rPr>
                <w:rFonts w:hint="eastAsia" w:ascii="宋体" w:hAnsi="宋体" w:eastAsia="宋体" w:cs="宋体"/>
                <w:b w:val="0"/>
                <w:bCs w:val="0"/>
                <w:kern w:val="0"/>
                <w:sz w:val="18"/>
                <w:szCs w:val="18"/>
                <w:lang w:eastAsia="zh-CN"/>
              </w:rPr>
              <w:t>□</w:t>
            </w:r>
            <w:r>
              <w:rPr>
                <w:rFonts w:hint="eastAsia" w:ascii="宋体" w:hAnsi="宋体" w:eastAsia="宋体" w:cs="宋体"/>
                <w:b w:val="0"/>
                <w:bCs w:val="0"/>
                <w:kern w:val="0"/>
                <w:sz w:val="18"/>
                <w:szCs w:val="18"/>
                <w:lang w:val="en-US" w:eastAsia="zh-CN"/>
              </w:rPr>
              <w:t xml:space="preserve"> 其中：新建□ 扩建□ 改建□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2.行政事业类□ 其中：采购□ 修缮□ 奖励/补贴□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3.其他项目类□</w:t>
            </w:r>
          </w:p>
        </w:tc>
        <w:tc>
          <w:tcPr>
            <w:tcW w:w="960"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项目开</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始时间</w:t>
            </w: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c>
          <w:tcPr>
            <w:tcW w:w="810"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项目完成时间</w:t>
            </w: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continue"/>
            <w:tcBorders>
              <w:left w:val="single" w:color="auto" w:sz="4" w:space="0"/>
              <w:bottom w:val="single" w:color="auto" w:sz="4" w:space="0"/>
              <w:right w:val="single" w:color="auto" w:sz="4" w:space="0"/>
            </w:tcBorders>
            <w:vAlign w:val="center"/>
          </w:tcPr>
          <w:p>
            <w:pPr>
              <w:jc w:val="center"/>
            </w:pPr>
          </w:p>
        </w:tc>
        <w:tc>
          <w:tcPr>
            <w:tcW w:w="4336" w:type="dxa"/>
            <w:gridSpan w:val="15"/>
            <w:vMerge w:val="continue"/>
            <w:tcBorders>
              <w:left w:val="nil"/>
              <w:bottom w:val="single" w:color="auto" w:sz="4" w:space="0"/>
              <w:right w:val="single" w:color="auto" w:sz="4" w:space="0"/>
            </w:tcBorders>
            <w:vAlign w:val="center"/>
          </w:tcPr>
          <w:p>
            <w:pPr>
              <w:jc w:val="center"/>
            </w:pPr>
          </w:p>
        </w:tc>
        <w:tc>
          <w:tcPr>
            <w:tcW w:w="960" w:type="dxa"/>
            <w:gridSpan w:val="4"/>
            <w:vMerge w:val="continue"/>
            <w:tcBorders>
              <w:left w:val="nil"/>
              <w:bottom w:val="single" w:color="auto" w:sz="4" w:space="0"/>
              <w:right w:val="single" w:color="auto" w:sz="4" w:space="0"/>
            </w:tcBorders>
            <w:vAlign w:val="center"/>
          </w:tcPr>
          <w:p>
            <w:pPr>
              <w:jc w:val="center"/>
            </w:pP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c>
          <w:tcPr>
            <w:tcW w:w="810" w:type="dxa"/>
            <w:gridSpan w:val="3"/>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none"/>
              </w:rPr>
            </w:pP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r>
      <w:tr>
        <w:tblPrEx>
          <w:tblLayout w:type="fixed"/>
          <w:tblCellMar>
            <w:top w:w="0" w:type="dxa"/>
            <w:left w:w="108" w:type="dxa"/>
            <w:bottom w:w="0" w:type="dxa"/>
            <w:right w:w="108" w:type="dxa"/>
          </w:tblCellMar>
        </w:tblPrEx>
        <w:trPr>
          <w:gridAfter w:val="1"/>
          <w:wAfter w:w="26" w:type="dxa"/>
          <w:trHeight w:val="51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p>
            <w:pPr>
              <w:jc w:val="center"/>
              <w:rPr>
                <w:rFonts w:hint="eastAsia" w:ascii="宋体" w:hAnsi="宋体" w:eastAsia="宋体" w:cs="宋体"/>
                <w:sz w:val="18"/>
                <w:szCs w:val="18"/>
                <w:highlight w:val="cyan"/>
              </w:rPr>
            </w:pPr>
          </w:p>
          <w:p>
            <w:pPr>
              <w:numPr>
                <w:ilvl w:val="0"/>
                <w:numId w:val="0"/>
              </w:numPr>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2.专家评审立项的项目□</w:t>
            </w:r>
          </w:p>
          <w:p>
            <w:r>
              <w:rPr>
                <w:rFonts w:hint="eastAsia" w:ascii="宋体" w:hAnsi="宋体" w:eastAsia="宋体" w:cs="宋体"/>
                <w:sz w:val="18"/>
                <w:szCs w:val="18"/>
                <w:lang w:val="en-US" w:eastAsia="zh-CN"/>
              </w:rPr>
              <w:t>3.公开招标立项的项目□                               4.其他方式立项</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项目（用款）单位个数</w:t>
            </w:r>
          </w:p>
        </w:tc>
        <w:tc>
          <w:tcPr>
            <w:tcW w:w="9709" w:type="dxa"/>
            <w:gridSpan w:val="31"/>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r>
              <w:rPr>
                <w:rFonts w:hint="eastAsia" w:ascii="宋体" w:hAnsi="宋体" w:eastAsia="宋体" w:cs="宋体"/>
                <w:sz w:val="18"/>
                <w:szCs w:val="18"/>
                <w:lang w:val="en-US" w:eastAsia="zh-CN"/>
              </w:rPr>
              <w:t>1个；  其中：市本级1 个。</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lang w:eastAsia="zh-CN"/>
              </w:rPr>
              <w:t>1-</w:t>
            </w:r>
            <w:r>
              <w:rPr>
                <w:rFonts w:hint="default" w:ascii="Times New Roman" w:hAnsi="Times New Roman" w:eastAsia="黑体" w:cs="Times New Roman"/>
                <w:sz w:val="21"/>
                <w:szCs w:val="21"/>
                <w:lang w:val="en-US" w:eastAsia="zh-CN"/>
              </w:rPr>
              <w:t>2</w:t>
            </w:r>
            <w:r>
              <w:rPr>
                <w:rFonts w:hint="eastAsia" w:ascii="黑体" w:hAnsi="黑体" w:eastAsia="黑体" w:cs="黑体"/>
                <w:sz w:val="21"/>
                <w:szCs w:val="21"/>
                <w:lang w:eastAsia="zh-CN"/>
              </w:rPr>
              <w:t>：前期工作情况</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资金设立依据（文件）</w:t>
            </w:r>
          </w:p>
        </w:tc>
        <w:tc>
          <w:tcPr>
            <w:tcW w:w="9709" w:type="dxa"/>
            <w:gridSpan w:val="31"/>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《自然资源部自然资源确权登记局关于进一步做好农村不动产确权登记工作的通知》（自然资登记函〔2019) 6 号）</w:t>
            </w:r>
          </w:p>
          <w:p>
            <w:pPr>
              <w:jc w:val="center"/>
              <w:rPr>
                <w:rFonts w:hint="eastAsia" w:ascii="宋体" w:hAnsi="宋体" w:eastAsia="宋体" w:cs="宋体"/>
                <w:sz w:val="18"/>
                <w:szCs w:val="18"/>
              </w:rPr>
            </w:pPr>
            <w:r>
              <w:rPr>
                <w:rFonts w:hint="eastAsia" w:ascii="宋体" w:hAnsi="宋体" w:eastAsia="宋体" w:cs="宋体"/>
                <w:sz w:val="18"/>
                <w:szCs w:val="18"/>
                <w:lang w:eastAsia="zh-CN"/>
              </w:rPr>
              <w:t>《</w:t>
            </w:r>
            <w:r>
              <w:rPr>
                <w:rFonts w:hint="eastAsia" w:ascii="宋体" w:hAnsi="宋体" w:eastAsia="宋体" w:cs="宋体"/>
                <w:sz w:val="18"/>
                <w:szCs w:val="18"/>
              </w:rPr>
              <w:t>关于加快推进全区农村不动产确权登记工作的指导意见</w:t>
            </w:r>
            <w:r>
              <w:rPr>
                <w:rFonts w:hint="eastAsia" w:ascii="宋体" w:hAnsi="宋体" w:eastAsia="宋体" w:cs="宋体"/>
                <w:sz w:val="18"/>
                <w:szCs w:val="18"/>
                <w:lang w:eastAsia="zh-CN"/>
              </w:rPr>
              <w:t>》</w:t>
            </w:r>
            <w:r>
              <w:rPr>
                <w:rFonts w:hint="eastAsia" w:ascii="宋体" w:hAnsi="宋体" w:eastAsia="宋体" w:cs="宋体"/>
                <w:sz w:val="18"/>
                <w:szCs w:val="18"/>
              </w:rPr>
              <w:t>（</w:t>
            </w:r>
            <w:r>
              <w:rPr>
                <w:rFonts w:hint="eastAsia" w:ascii="宋体" w:hAnsi="宋体" w:eastAsia="宋体" w:cs="宋体"/>
                <w:sz w:val="18"/>
                <w:szCs w:val="18"/>
                <w:lang w:eastAsia="zh-CN"/>
              </w:rPr>
              <w:t>桂</w:t>
            </w:r>
            <w:r>
              <w:rPr>
                <w:rFonts w:hint="eastAsia" w:ascii="宋体" w:hAnsi="宋体" w:eastAsia="宋体" w:cs="宋体"/>
                <w:sz w:val="18"/>
                <w:szCs w:val="18"/>
              </w:rPr>
              <w:t>自然资</w:t>
            </w:r>
            <w:r>
              <w:rPr>
                <w:rFonts w:hint="eastAsia" w:ascii="宋体" w:hAnsi="宋体" w:eastAsia="宋体" w:cs="宋体"/>
                <w:sz w:val="18"/>
                <w:szCs w:val="18"/>
                <w:lang w:eastAsia="zh-CN"/>
              </w:rPr>
              <w:t>发</w:t>
            </w:r>
            <w:r>
              <w:rPr>
                <w:rFonts w:hint="eastAsia" w:ascii="宋体" w:hAnsi="宋体" w:eastAsia="宋体" w:cs="宋体"/>
                <w:sz w:val="18"/>
                <w:szCs w:val="18"/>
              </w:rPr>
              <w:t>〔20</w:t>
            </w:r>
            <w:r>
              <w:rPr>
                <w:rFonts w:hint="eastAsia" w:ascii="宋体" w:hAnsi="宋体" w:eastAsia="宋体" w:cs="宋体"/>
                <w:sz w:val="18"/>
                <w:szCs w:val="18"/>
                <w:lang w:val="en-US" w:eastAsia="zh-CN"/>
              </w:rPr>
              <w:t>20</w:t>
            </w:r>
            <w:r>
              <w:rPr>
                <w:rFonts w:hint="eastAsia" w:ascii="宋体" w:hAnsi="宋体" w:eastAsia="宋体" w:cs="宋体"/>
                <w:sz w:val="18"/>
                <w:szCs w:val="18"/>
              </w:rPr>
              <w:t xml:space="preserve">) </w:t>
            </w:r>
            <w:r>
              <w:rPr>
                <w:rFonts w:hint="eastAsia" w:ascii="宋体" w:hAnsi="宋体" w:eastAsia="宋体" w:cs="宋体"/>
                <w:sz w:val="18"/>
                <w:szCs w:val="18"/>
                <w:lang w:val="en-US" w:eastAsia="zh-CN"/>
              </w:rPr>
              <w:t>44</w:t>
            </w:r>
            <w:r>
              <w:rPr>
                <w:rFonts w:hint="eastAsia" w:ascii="宋体" w:hAnsi="宋体" w:eastAsia="宋体" w:cs="宋体"/>
                <w:sz w:val="18"/>
                <w:szCs w:val="18"/>
              </w:rPr>
              <w:t xml:space="preserve"> 号）</w:t>
            </w:r>
          </w:p>
          <w:p>
            <w:pPr>
              <w:jc w:val="center"/>
              <w:rPr>
                <w:rFonts w:hint="eastAsia" w:ascii="宋体" w:hAnsi="宋体" w:eastAsia="宋体" w:cs="宋体"/>
                <w:sz w:val="18"/>
                <w:szCs w:val="18"/>
              </w:rPr>
            </w:pPr>
            <w:r>
              <w:rPr>
                <w:rFonts w:hint="eastAsia" w:ascii="宋体" w:hAnsi="宋体" w:eastAsia="宋体" w:cs="宋体"/>
                <w:sz w:val="18"/>
                <w:szCs w:val="18"/>
                <w:lang w:eastAsia="zh-CN"/>
              </w:rPr>
              <w:t>《广西壮族自治区自然资源厅</w:t>
            </w:r>
            <w:r>
              <w:rPr>
                <w:rFonts w:hint="eastAsia" w:ascii="宋体" w:hAnsi="宋体" w:eastAsia="宋体" w:cs="宋体"/>
                <w:sz w:val="18"/>
                <w:szCs w:val="18"/>
              </w:rPr>
              <w:t>关于进一步做好农村不动产确权登记工作的通知</w:t>
            </w:r>
            <w:r>
              <w:rPr>
                <w:rFonts w:hint="eastAsia" w:ascii="宋体" w:hAnsi="宋体" w:eastAsia="宋体" w:cs="宋体"/>
                <w:sz w:val="18"/>
                <w:szCs w:val="18"/>
                <w:lang w:eastAsia="zh-CN"/>
              </w:rPr>
              <w:t>》</w:t>
            </w:r>
            <w:r>
              <w:rPr>
                <w:rFonts w:hint="eastAsia" w:ascii="宋体" w:hAnsi="宋体" w:eastAsia="宋体" w:cs="宋体"/>
                <w:sz w:val="18"/>
                <w:szCs w:val="18"/>
              </w:rPr>
              <w:t>（</w:t>
            </w:r>
            <w:r>
              <w:rPr>
                <w:rFonts w:hint="eastAsia" w:ascii="宋体" w:hAnsi="宋体" w:eastAsia="宋体" w:cs="宋体"/>
                <w:sz w:val="18"/>
                <w:szCs w:val="18"/>
                <w:lang w:eastAsia="zh-CN"/>
              </w:rPr>
              <w:t>桂</w:t>
            </w:r>
            <w:r>
              <w:rPr>
                <w:rFonts w:hint="eastAsia" w:ascii="宋体" w:hAnsi="宋体" w:eastAsia="宋体" w:cs="宋体"/>
                <w:sz w:val="18"/>
                <w:szCs w:val="18"/>
              </w:rPr>
              <w:t>自然资</w:t>
            </w:r>
            <w:r>
              <w:rPr>
                <w:rFonts w:hint="eastAsia" w:ascii="宋体" w:hAnsi="宋体" w:eastAsia="宋体" w:cs="宋体"/>
                <w:sz w:val="18"/>
                <w:szCs w:val="18"/>
                <w:lang w:eastAsia="zh-CN"/>
              </w:rPr>
              <w:t>发</w:t>
            </w:r>
            <w:r>
              <w:rPr>
                <w:rFonts w:hint="eastAsia" w:ascii="宋体" w:hAnsi="宋体" w:eastAsia="宋体" w:cs="宋体"/>
                <w:sz w:val="18"/>
                <w:szCs w:val="18"/>
              </w:rPr>
              <w:t>〔20</w:t>
            </w:r>
            <w:r>
              <w:rPr>
                <w:rFonts w:hint="eastAsia" w:ascii="宋体" w:hAnsi="宋体" w:eastAsia="宋体" w:cs="宋体"/>
                <w:sz w:val="18"/>
                <w:szCs w:val="18"/>
                <w:lang w:val="en-US" w:eastAsia="zh-CN"/>
              </w:rPr>
              <w:t>19</w:t>
            </w:r>
            <w:r>
              <w:rPr>
                <w:rFonts w:hint="eastAsia" w:ascii="宋体" w:hAnsi="宋体" w:eastAsia="宋体" w:cs="宋体"/>
                <w:sz w:val="18"/>
                <w:szCs w:val="18"/>
              </w:rPr>
              <w:t>)</w:t>
            </w:r>
            <w:r>
              <w:rPr>
                <w:rFonts w:hint="eastAsia" w:ascii="宋体" w:hAnsi="宋体" w:eastAsia="宋体" w:cs="宋体"/>
                <w:sz w:val="18"/>
                <w:szCs w:val="18"/>
                <w:lang w:val="en-US" w:eastAsia="zh-CN"/>
              </w:rPr>
              <w:t>57</w:t>
            </w:r>
            <w:r>
              <w:rPr>
                <w:rFonts w:hint="eastAsia" w:ascii="宋体" w:hAnsi="宋体" w:eastAsia="宋体" w:cs="宋体"/>
                <w:sz w:val="18"/>
                <w:szCs w:val="18"/>
              </w:rPr>
              <w:t xml:space="preserve"> 号）</w:t>
            </w:r>
          </w:p>
        </w:tc>
      </w:tr>
      <w:tr>
        <w:tblPrEx>
          <w:tblLayout w:type="fixed"/>
          <w:tblCellMar>
            <w:top w:w="0" w:type="dxa"/>
            <w:left w:w="108" w:type="dxa"/>
            <w:bottom w:w="0" w:type="dxa"/>
            <w:right w:w="108" w:type="dxa"/>
          </w:tblCellMar>
        </w:tblPrEx>
        <w:trPr>
          <w:gridAfter w:val="1"/>
          <w:wAfter w:w="26" w:type="dxa"/>
          <w:trHeight w:val="85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立项方式</w:t>
            </w:r>
          </w:p>
        </w:tc>
        <w:tc>
          <w:tcPr>
            <w:tcW w:w="9709" w:type="dxa"/>
            <w:gridSpan w:val="31"/>
            <w:tcBorders>
              <w:top w:val="single" w:color="auto" w:sz="4" w:space="0"/>
              <w:left w:val="nil"/>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1.发改部门批准立项的项目部门审核立项的项目□         2.专家评审立项的项目□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3.公开招标立项的项目□                               4.其他方式立项的项目（注明具体方式）□_____________ </w:t>
            </w: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rPr>
              <w:t>1-</w:t>
            </w:r>
            <w:r>
              <w:rPr>
                <w:rFonts w:hint="default" w:ascii="Times New Roman" w:hAnsi="Times New Roman" w:eastAsia="黑体" w:cs="Times New Roman"/>
                <w:sz w:val="21"/>
                <w:szCs w:val="21"/>
                <w:lang w:val="en-US" w:eastAsia="zh-CN"/>
              </w:rPr>
              <w:t>3</w:t>
            </w:r>
            <w:r>
              <w:rPr>
                <w:rFonts w:hint="eastAsia" w:ascii="黑体" w:hAnsi="黑体" w:eastAsia="黑体" w:cs="黑体"/>
                <w:sz w:val="21"/>
                <w:szCs w:val="21"/>
              </w:rPr>
              <w:t>：</w:t>
            </w:r>
            <w:r>
              <w:rPr>
                <w:rFonts w:hint="eastAsia" w:ascii="黑体" w:hAnsi="黑体" w:eastAsia="黑体" w:cs="黑体"/>
                <w:sz w:val="21"/>
                <w:szCs w:val="21"/>
                <w:lang w:eastAsia="zh-CN"/>
              </w:rPr>
              <w:t>实施过程</w:t>
            </w:r>
            <w:r>
              <w:rPr>
                <w:rFonts w:hint="eastAsia" w:ascii="黑体" w:hAnsi="黑体" w:eastAsia="黑体" w:cs="黑体"/>
                <w:sz w:val="21"/>
                <w:szCs w:val="21"/>
              </w:rPr>
              <w:t>情况</w:t>
            </w:r>
            <w:r>
              <w:rPr>
                <w:rFonts w:hint="eastAsia" w:ascii="黑体" w:hAnsi="黑体" w:eastAsia="黑体" w:cs="黑体"/>
                <w:sz w:val="21"/>
                <w:szCs w:val="21"/>
                <w:lang w:eastAsia="zh-CN"/>
              </w:rPr>
              <w:t>（单位：万元）</w:t>
            </w:r>
          </w:p>
        </w:tc>
      </w:tr>
      <w:tr>
        <w:tblPrEx>
          <w:tblLayout w:type="fixed"/>
          <w:tblCellMar>
            <w:top w:w="0" w:type="dxa"/>
            <w:left w:w="108" w:type="dxa"/>
            <w:bottom w:w="0" w:type="dxa"/>
            <w:right w:w="108" w:type="dxa"/>
          </w:tblCellMar>
        </w:tblPrEx>
        <w:trPr>
          <w:trHeight w:val="397" w:hRule="atLeast"/>
          <w:jc w:val="center"/>
        </w:trPr>
        <w:tc>
          <w:tcPr>
            <w:tcW w:w="315" w:type="dxa"/>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资金管理</w:t>
            </w:r>
          </w:p>
        </w:tc>
        <w:tc>
          <w:tcPr>
            <w:tcW w:w="360" w:type="dxa"/>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资金到位支付情况</w:t>
            </w:r>
          </w:p>
        </w:tc>
        <w:tc>
          <w:tcPr>
            <w:tcW w:w="1575"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资金来源</w:t>
            </w:r>
          </w:p>
        </w:tc>
        <w:tc>
          <w:tcPr>
            <w:tcW w:w="1926" w:type="dxa"/>
            <w:gridSpan w:val="7"/>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eastAsia="zh-CN"/>
              </w:rPr>
              <w:t>以前资金情况</w:t>
            </w:r>
          </w:p>
        </w:tc>
        <w:tc>
          <w:tcPr>
            <w:tcW w:w="6744" w:type="dxa"/>
            <w:gridSpan w:val="2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本次评价资金情况</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至本次评价前累计支出金额</w:t>
            </w:r>
          </w:p>
        </w:tc>
        <w:tc>
          <w:tcPr>
            <w:tcW w:w="963"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c>
          <w:tcPr>
            <w:tcW w:w="963"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预算（计划）安排</w:t>
            </w:r>
          </w:p>
        </w:tc>
        <w:tc>
          <w:tcPr>
            <w:tcW w:w="2889" w:type="dxa"/>
            <w:gridSpan w:val="1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tc>
        <w:tc>
          <w:tcPr>
            <w:tcW w:w="1926" w:type="dxa"/>
            <w:gridSpan w:val="6"/>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实际支出</w:t>
            </w:r>
          </w:p>
          <w:p>
            <w:pPr>
              <w:jc w:val="center"/>
              <w:rPr>
                <w:rFonts w:hint="eastAsia" w:ascii="宋体" w:hAnsi="宋体" w:eastAsia="宋体" w:cs="宋体"/>
                <w:sz w:val="18"/>
                <w:szCs w:val="18"/>
              </w:rPr>
            </w:pPr>
            <w:r>
              <w:rPr>
                <w:rFonts w:hint="eastAsia" w:ascii="宋体" w:hAnsi="宋体" w:eastAsia="宋体" w:cs="宋体"/>
                <w:sz w:val="18"/>
                <w:szCs w:val="18"/>
                <w:lang w:eastAsia="zh-CN"/>
              </w:rPr>
              <w:t>（项目单位支出）</w:t>
            </w:r>
          </w:p>
        </w:tc>
        <w:tc>
          <w:tcPr>
            <w:tcW w:w="966"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支出金额</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支出率（</w:t>
            </w:r>
            <w:r>
              <w:rPr>
                <w:rFonts w:hint="eastAsia" w:ascii="宋体" w:hAnsi="宋体" w:eastAsia="宋体" w:cs="宋体"/>
                <w:sz w:val="18"/>
                <w:szCs w:val="18"/>
                <w:lang w:val="en-US" w:eastAsia="zh-CN"/>
              </w:rPr>
              <w:t>%）</w:t>
            </w:r>
          </w:p>
        </w:tc>
        <w:tc>
          <w:tcPr>
            <w:tcW w:w="966"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31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980.115</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2068</w:t>
            </w:r>
            <w:r>
              <w:rPr>
                <w:rFonts w:hint="eastAsia" w:ascii="宋体" w:hAnsi="宋体" w:eastAsia="宋体" w:cs="宋体"/>
                <w:sz w:val="18"/>
                <w:szCs w:val="18"/>
              </w:rPr>
              <w:t>.785</w:t>
            </w: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val="en-US" w:eastAsia="zh-CN"/>
              </w:rPr>
              <w:t>1000</w:t>
            </w: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305</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val="en-US" w:eastAsia="zh-CN"/>
              </w:rPr>
              <w:t>305</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100%</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w:t>
            </w:r>
          </w:p>
        </w:tc>
      </w:tr>
      <w:tr>
        <w:tblPrEx>
          <w:tblLayout w:type="fixed"/>
          <w:tblCellMar>
            <w:top w:w="0" w:type="dxa"/>
            <w:left w:w="108" w:type="dxa"/>
            <w:bottom w:w="0" w:type="dxa"/>
            <w:right w:w="108" w:type="dxa"/>
          </w:tblCellMar>
        </w:tblPrEx>
        <w:trPr>
          <w:trHeight w:val="359"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中央财政资金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359"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自治区财政资金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329"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市财政资金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县区财政资金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其他资金小计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①</w:t>
            </w:r>
            <w:r>
              <w:rPr>
                <w:rFonts w:hint="eastAsia" w:ascii="宋体" w:hAnsi="宋体" w:eastAsia="宋体" w:cs="宋体"/>
                <w:sz w:val="18"/>
                <w:szCs w:val="18"/>
                <w:lang w:eastAsia="zh-CN"/>
              </w:rPr>
              <w:t>银行贷款</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②</w:t>
            </w:r>
            <w:r>
              <w:rPr>
                <w:rFonts w:hint="eastAsia" w:ascii="宋体" w:hAnsi="宋体" w:eastAsia="宋体" w:cs="宋体"/>
                <w:sz w:val="18"/>
                <w:szCs w:val="18"/>
                <w:lang w:eastAsia="zh-CN"/>
              </w:rPr>
              <w:t>单位自筹</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　</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③</w:t>
            </w:r>
            <w:r>
              <w:rPr>
                <w:rFonts w:hint="eastAsia" w:ascii="宋体" w:hAnsi="宋体" w:eastAsia="宋体" w:cs="宋体"/>
                <w:sz w:val="18"/>
                <w:szCs w:val="18"/>
                <w:lang w:eastAsia="zh-CN"/>
              </w:rPr>
              <w:t>其他</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567"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财务合规性</w:t>
            </w: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资金实际支出明细内容</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（至主要末级经济科目）</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项目预算</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项目实际</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资金支出依据（相关的资金管理办法、</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批复文件、流水账号等）</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合计</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3</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4</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5</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实施程序</w:t>
            </w: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调整情况</w:t>
            </w:r>
          </w:p>
        </w:tc>
        <w:tc>
          <w:tcPr>
            <w:tcW w:w="1613" w:type="dxa"/>
            <w:gridSpan w:val="3"/>
            <w:tcBorders>
              <w:top w:val="single" w:color="auto" w:sz="4" w:space="0"/>
              <w:left w:val="single" w:color="auto" w:sz="4" w:space="0"/>
              <w:bottom w:val="single" w:color="auto" w:sz="4" w:space="0"/>
              <w:right w:val="single" w:color="auto" w:sz="4" w:space="0"/>
            </w:tcBorders>
            <w:vAlign w:val="center"/>
          </w:tcPr>
          <w:p>
            <w:pPr>
              <w:numPr>
                <w:ilvl w:val="0"/>
                <w:numId w:val="0"/>
              </w:num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1</w:t>
            </w:r>
            <w:r>
              <w:rPr>
                <w:rFonts w:hint="eastAsia" w:ascii="宋体" w:hAnsi="宋体" w:eastAsia="宋体" w:cs="宋体"/>
                <w:sz w:val="18"/>
                <w:szCs w:val="18"/>
                <w:lang w:val="en-US" w:eastAsia="zh-CN"/>
              </w:rPr>
              <w:t>.预算变动</w:t>
            </w:r>
          </w:p>
          <w:p>
            <w:pPr>
              <w:numPr>
                <w:ilvl w:val="0"/>
                <w:numId w:val="0"/>
              </w:num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（增减变动）</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2</w:t>
            </w:r>
            <w:r>
              <w:rPr>
                <w:rFonts w:hint="eastAsia" w:ascii="宋体" w:hAnsi="宋体" w:eastAsia="宋体" w:cs="宋体"/>
                <w:sz w:val="18"/>
                <w:szCs w:val="18"/>
                <w:lang w:val="en-US" w:eastAsia="zh-CN"/>
              </w:rPr>
              <w:t>.支出内容调整（包括设计变动而来的调整）</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3</w:t>
            </w:r>
            <w:r>
              <w:rPr>
                <w:rFonts w:hint="eastAsia" w:ascii="宋体" w:hAnsi="宋体" w:eastAsia="宋体" w:cs="宋体"/>
                <w:sz w:val="18"/>
                <w:szCs w:val="18"/>
                <w:lang w:val="en-US" w:eastAsia="zh-CN"/>
              </w:rPr>
              <w:t>.设计方案调整</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有调整的项目（用款单位数量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其中按要求办理报批手续的项目（用款）单位数量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实际办理</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的项目数</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调整内容</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调整原因及</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未办理批复的</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项目及原因</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验收情况</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时间</w:t>
            </w:r>
          </w:p>
        </w:tc>
        <w:tc>
          <w:tcPr>
            <w:tcW w:w="1535"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未验收</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单位</w:t>
            </w:r>
          </w:p>
        </w:tc>
        <w:tc>
          <w:tcPr>
            <w:tcW w:w="1480"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96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办理验收手续项目</w:t>
            </w:r>
          </w:p>
        </w:tc>
        <w:tc>
          <w:tcPr>
            <w:tcW w:w="1185" w:type="dxa"/>
            <w:gridSpan w:val="4"/>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07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验收程序</w:t>
            </w:r>
          </w:p>
        </w:tc>
        <w:tc>
          <w:tcPr>
            <w:tcW w:w="2154"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center"/>
              <w:rPr>
                <w:rFonts w:hint="eastAsia" w:ascii="黑体" w:hAnsi="黑体" w:eastAsia="黑体" w:cs="黑体"/>
                <w:sz w:val="21"/>
                <w:szCs w:val="21"/>
                <w:lang w:val="en-US" w:eastAsia="zh-CN"/>
              </w:rPr>
            </w:pPr>
          </w:p>
        </w:tc>
        <w:tc>
          <w:tcPr>
            <w:tcW w:w="2150"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项目已完成未</w:t>
            </w:r>
          </w:p>
          <w:p>
            <w:pPr>
              <w:jc w:val="center"/>
              <w:rPr>
                <w:rFonts w:hint="eastAsia" w:ascii="黑体" w:hAnsi="黑体" w:eastAsia="黑体" w:cs="黑体"/>
                <w:sz w:val="21"/>
                <w:szCs w:val="21"/>
                <w:lang w:val="en-US" w:eastAsia="zh-CN"/>
              </w:rPr>
            </w:pPr>
            <w:r>
              <w:rPr>
                <w:rFonts w:hint="eastAsia" w:ascii="宋体" w:hAnsi="宋体" w:eastAsia="宋体" w:cs="宋体"/>
                <w:sz w:val="18"/>
                <w:szCs w:val="18"/>
                <w:lang w:val="en-US" w:eastAsia="zh-CN"/>
              </w:rPr>
              <w:t>办理验收的说明</w:t>
            </w:r>
          </w:p>
        </w:tc>
        <w:tc>
          <w:tcPr>
            <w:tcW w:w="7529" w:type="dxa"/>
            <w:gridSpan w:val="2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18"/>
                <w:szCs w:val="18"/>
                <w:lang w:eastAsia="zh-CN"/>
              </w:rPr>
            </w:pPr>
            <w:r>
              <w:rPr>
                <w:rFonts w:hint="default" w:ascii="Times New Roman" w:hAnsi="Times New Roman" w:eastAsia="黑体" w:cs="Times New Roman"/>
                <w:sz w:val="21"/>
                <w:szCs w:val="21"/>
                <w:lang w:val="en-US" w:eastAsia="zh-CN"/>
              </w:rPr>
              <w:t>1-4</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评价人员（最少</w:t>
            </w:r>
            <w:r>
              <w:rPr>
                <w:rFonts w:hint="default" w:ascii="Times New Roman" w:hAnsi="Times New Roman" w:eastAsia="黑体" w:cs="Times New Roman"/>
                <w:sz w:val="21"/>
                <w:szCs w:val="21"/>
                <w:lang w:eastAsia="zh-CN"/>
              </w:rPr>
              <w:t>3</w:t>
            </w:r>
            <w:r>
              <w:rPr>
                <w:rFonts w:hint="eastAsia" w:ascii="黑体" w:hAnsi="黑体" w:eastAsia="黑体" w:cs="黑体"/>
                <w:sz w:val="21"/>
                <w:szCs w:val="21"/>
                <w:lang w:eastAsia="zh-CN"/>
              </w:rPr>
              <w:t>位）</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秦有清</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：自然资源确权登记科</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李哲霖</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：自然资源确权登记科</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黄国威</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：自然资源确权登记科</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项目基本情况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1.立项背景依据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eastAsia="zh-CN"/>
        </w:rPr>
        <w:t>根据</w:t>
      </w:r>
      <w:r>
        <w:rPr>
          <w:rFonts w:hint="eastAsia" w:ascii="仿宋_GB2312" w:hAnsi="仿宋_GB2312" w:eastAsia="仿宋_GB2312" w:cs="仿宋_GB2312"/>
          <w:b w:val="0"/>
          <w:bCs w:val="0"/>
          <w:sz w:val="32"/>
          <w:szCs w:val="32"/>
        </w:rPr>
        <w:t>自然资源部《自然资源部自然资源确权登记局关于进一步做好农村不动产确权登记工作的通知》（自然资登记函</w:t>
      </w:r>
      <w:r>
        <w:rPr>
          <w:rFonts w:hint="eastAsia" w:ascii="宋体" w:hAnsi="宋体" w:eastAsia="宋体" w:cs="宋体"/>
          <w:b w:val="0"/>
          <w:bCs w:val="0"/>
          <w:sz w:val="32"/>
          <w:szCs w:val="32"/>
        </w:rPr>
        <w:t>〔</w:t>
      </w:r>
      <w:r>
        <w:rPr>
          <w:rFonts w:hint="eastAsia" w:ascii="仿宋_GB2312" w:hAnsi="仿宋_GB2312" w:eastAsia="仿宋_GB2312" w:cs="仿宋_GB2312"/>
          <w:b w:val="0"/>
          <w:bCs w:val="0"/>
          <w:sz w:val="32"/>
          <w:szCs w:val="32"/>
        </w:rPr>
        <w:t>20</w:t>
      </w:r>
      <w:r>
        <w:rPr>
          <w:rFonts w:hint="eastAsia" w:ascii="仿宋_GB2312" w:hAnsi="仿宋_GB2312" w:eastAsia="仿宋_GB2312" w:cs="仿宋_GB2312"/>
          <w:b w:val="0"/>
          <w:bCs w:val="0"/>
          <w:sz w:val="32"/>
          <w:szCs w:val="32"/>
          <w:lang w:val="en-US" w:eastAsia="zh-CN"/>
        </w:rPr>
        <w:t>19</w:t>
      </w:r>
      <w:r>
        <w:rPr>
          <w:rFonts w:hint="eastAsia" w:ascii="宋体" w:hAnsi="宋体" w:eastAsia="宋体" w:cs="宋体"/>
          <w:b w:val="0"/>
          <w:bCs w:val="0"/>
          <w:sz w:val="32"/>
          <w:szCs w:val="32"/>
          <w:lang w:val="en-US" w:eastAsia="zh-CN"/>
        </w:rPr>
        <w:t>〕</w:t>
      </w:r>
      <w:r>
        <w:rPr>
          <w:rFonts w:hint="eastAsia" w:ascii="仿宋_GB2312" w:hAnsi="仿宋_GB2312" w:eastAsia="仿宋_GB2312" w:cs="仿宋_GB2312"/>
          <w:b w:val="0"/>
          <w:bCs w:val="0"/>
          <w:sz w:val="32"/>
          <w:szCs w:val="32"/>
        </w:rPr>
        <w:t xml:space="preserve"> 6 号）</w:t>
      </w:r>
      <w:r>
        <w:rPr>
          <w:rFonts w:hint="eastAsia" w:ascii="仿宋_GB2312" w:hAnsi="仿宋_GB2312" w:eastAsia="仿宋_GB2312" w:cs="仿宋_GB2312"/>
          <w:b w:val="0"/>
          <w:bCs w:val="0"/>
          <w:sz w:val="32"/>
          <w:szCs w:val="32"/>
          <w:lang w:eastAsia="zh-CN"/>
        </w:rPr>
        <w:t>以及自治区自然资源厅《</w:t>
      </w:r>
      <w:r>
        <w:rPr>
          <w:rFonts w:hint="eastAsia" w:ascii="仿宋_GB2312" w:hAnsi="仿宋_GB2312" w:eastAsia="仿宋_GB2312" w:cs="仿宋_GB2312"/>
          <w:b w:val="0"/>
          <w:bCs w:val="0"/>
          <w:sz w:val="32"/>
          <w:szCs w:val="32"/>
        </w:rPr>
        <w:t>关于加快推进全区农村不动产确权登记工作的指导意见</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lang w:eastAsia="zh-CN"/>
        </w:rPr>
        <w:t>桂</w:t>
      </w:r>
      <w:r>
        <w:rPr>
          <w:rFonts w:hint="eastAsia" w:ascii="仿宋_GB2312" w:hAnsi="仿宋_GB2312" w:eastAsia="仿宋_GB2312" w:cs="仿宋_GB2312"/>
          <w:b w:val="0"/>
          <w:bCs w:val="0"/>
          <w:sz w:val="32"/>
          <w:szCs w:val="32"/>
        </w:rPr>
        <w:t>自然资</w:t>
      </w:r>
      <w:r>
        <w:rPr>
          <w:rFonts w:hint="eastAsia" w:ascii="仿宋_GB2312" w:hAnsi="仿宋_GB2312" w:eastAsia="仿宋_GB2312" w:cs="仿宋_GB2312"/>
          <w:b w:val="0"/>
          <w:bCs w:val="0"/>
          <w:sz w:val="32"/>
          <w:szCs w:val="32"/>
          <w:lang w:eastAsia="zh-CN"/>
        </w:rPr>
        <w:t>发</w:t>
      </w:r>
      <w:r>
        <w:rPr>
          <w:rFonts w:hint="eastAsia" w:ascii="宋体" w:hAnsi="宋体" w:eastAsia="宋体" w:cs="宋体"/>
          <w:b w:val="0"/>
          <w:bCs w:val="0"/>
          <w:sz w:val="32"/>
          <w:szCs w:val="32"/>
        </w:rPr>
        <w:t>〔</w:t>
      </w:r>
      <w:r>
        <w:rPr>
          <w:rFonts w:hint="eastAsia" w:ascii="仿宋_GB2312" w:hAnsi="仿宋_GB2312" w:eastAsia="仿宋_GB2312" w:cs="仿宋_GB2312"/>
          <w:b w:val="0"/>
          <w:bCs w:val="0"/>
          <w:sz w:val="32"/>
          <w:szCs w:val="32"/>
        </w:rPr>
        <w:t>20</w:t>
      </w:r>
      <w:r>
        <w:rPr>
          <w:rFonts w:hint="eastAsia" w:ascii="仿宋_GB2312" w:hAnsi="仿宋_GB2312" w:eastAsia="仿宋_GB2312" w:cs="仿宋_GB2312"/>
          <w:b w:val="0"/>
          <w:bCs w:val="0"/>
          <w:sz w:val="32"/>
          <w:szCs w:val="32"/>
          <w:lang w:val="en-US" w:eastAsia="zh-CN"/>
        </w:rPr>
        <w:t>20</w:t>
      </w:r>
      <w:r>
        <w:rPr>
          <w:rFonts w:hint="eastAsia" w:ascii="宋体" w:hAnsi="宋体" w:eastAsia="宋体" w:cs="宋体"/>
          <w:b w:val="0"/>
          <w:bCs w:val="0"/>
          <w:sz w:val="32"/>
          <w:szCs w:val="32"/>
          <w:lang w:val="en-US" w:eastAsia="zh-CN"/>
        </w:rPr>
        <w:t>〕</w:t>
      </w:r>
      <w:r>
        <w:rPr>
          <w:rFonts w:hint="eastAsia" w:ascii="仿宋_GB2312" w:hAnsi="仿宋_GB2312" w:eastAsia="仿宋_GB2312" w:cs="仿宋_GB2312"/>
          <w:b w:val="0"/>
          <w:bCs w:val="0"/>
          <w:sz w:val="32"/>
          <w:szCs w:val="32"/>
        </w:rPr>
        <w:t xml:space="preserve"> </w:t>
      </w:r>
      <w:r>
        <w:rPr>
          <w:rFonts w:hint="eastAsia" w:ascii="仿宋_GB2312" w:hAnsi="仿宋_GB2312" w:eastAsia="仿宋_GB2312" w:cs="仿宋_GB2312"/>
          <w:b w:val="0"/>
          <w:bCs w:val="0"/>
          <w:sz w:val="32"/>
          <w:szCs w:val="32"/>
          <w:lang w:val="en-US" w:eastAsia="zh-CN"/>
        </w:rPr>
        <w:t>44</w:t>
      </w:r>
      <w:r>
        <w:rPr>
          <w:rFonts w:hint="eastAsia" w:ascii="仿宋_GB2312" w:hAnsi="仿宋_GB2312" w:eastAsia="仿宋_GB2312" w:cs="仿宋_GB2312"/>
          <w:b w:val="0"/>
          <w:bCs w:val="0"/>
          <w:sz w:val="32"/>
          <w:szCs w:val="32"/>
        </w:rPr>
        <w:t xml:space="preserve"> 号）</w:t>
      </w:r>
      <w:r>
        <w:rPr>
          <w:rFonts w:hint="eastAsia" w:ascii="仿宋_GB2312" w:hAnsi="仿宋_GB2312" w:eastAsia="仿宋_GB2312" w:cs="仿宋_GB2312"/>
          <w:b w:val="0"/>
          <w:bCs w:val="0"/>
          <w:sz w:val="32"/>
          <w:szCs w:val="32"/>
          <w:lang w:eastAsia="zh-CN"/>
        </w:rPr>
        <w:t>、《广西壮族自治区自然资源厅</w:t>
      </w:r>
      <w:r>
        <w:rPr>
          <w:rFonts w:hint="eastAsia" w:ascii="仿宋_GB2312" w:hAnsi="仿宋_GB2312" w:eastAsia="仿宋_GB2312" w:cs="仿宋_GB2312"/>
          <w:b w:val="0"/>
          <w:bCs w:val="0"/>
          <w:sz w:val="32"/>
          <w:szCs w:val="32"/>
        </w:rPr>
        <w:t>关于进一步做好农村不动产确权登记工作的通知</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lang w:eastAsia="zh-CN"/>
        </w:rPr>
        <w:t>桂</w:t>
      </w:r>
      <w:r>
        <w:rPr>
          <w:rFonts w:hint="eastAsia" w:ascii="仿宋_GB2312" w:hAnsi="仿宋_GB2312" w:eastAsia="仿宋_GB2312" w:cs="仿宋_GB2312"/>
          <w:b w:val="0"/>
          <w:bCs w:val="0"/>
          <w:sz w:val="32"/>
          <w:szCs w:val="32"/>
        </w:rPr>
        <w:t>自然资</w:t>
      </w:r>
      <w:r>
        <w:rPr>
          <w:rFonts w:hint="eastAsia" w:ascii="仿宋_GB2312" w:hAnsi="仿宋_GB2312" w:eastAsia="仿宋_GB2312" w:cs="仿宋_GB2312"/>
          <w:b w:val="0"/>
          <w:bCs w:val="0"/>
          <w:sz w:val="32"/>
          <w:szCs w:val="32"/>
          <w:lang w:eastAsia="zh-CN"/>
        </w:rPr>
        <w:t>发</w:t>
      </w:r>
      <w:r>
        <w:rPr>
          <w:rFonts w:hint="eastAsia" w:ascii="宋体" w:hAnsi="宋体" w:eastAsia="宋体" w:cs="宋体"/>
          <w:b w:val="0"/>
          <w:bCs w:val="0"/>
          <w:sz w:val="32"/>
          <w:szCs w:val="32"/>
        </w:rPr>
        <w:t>〔</w:t>
      </w:r>
      <w:r>
        <w:rPr>
          <w:rFonts w:hint="eastAsia" w:ascii="仿宋_GB2312" w:hAnsi="仿宋_GB2312" w:eastAsia="仿宋_GB2312" w:cs="仿宋_GB2312"/>
          <w:b w:val="0"/>
          <w:bCs w:val="0"/>
          <w:sz w:val="32"/>
          <w:szCs w:val="32"/>
        </w:rPr>
        <w:t>20</w:t>
      </w:r>
      <w:r>
        <w:rPr>
          <w:rFonts w:hint="eastAsia" w:ascii="仿宋_GB2312" w:hAnsi="仿宋_GB2312" w:eastAsia="仿宋_GB2312" w:cs="仿宋_GB2312"/>
          <w:b w:val="0"/>
          <w:bCs w:val="0"/>
          <w:sz w:val="32"/>
          <w:szCs w:val="32"/>
          <w:lang w:val="en-US" w:eastAsia="zh-CN"/>
        </w:rPr>
        <w:t>19</w:t>
      </w:r>
      <w:r>
        <w:rPr>
          <w:rFonts w:hint="eastAsia" w:ascii="宋体" w:hAnsi="宋体" w:eastAsia="宋体" w:cs="宋体"/>
          <w:b w:val="0"/>
          <w:bCs w:val="0"/>
          <w:sz w:val="32"/>
          <w:szCs w:val="32"/>
          <w:lang w:val="en-US" w:eastAsia="zh-CN"/>
        </w:rPr>
        <w:t>〕</w:t>
      </w:r>
      <w:r>
        <w:rPr>
          <w:rFonts w:hint="eastAsia" w:ascii="仿宋_GB2312" w:hAnsi="仿宋_GB2312" w:eastAsia="仿宋_GB2312" w:cs="仿宋_GB2312"/>
          <w:b w:val="0"/>
          <w:bCs w:val="0"/>
          <w:sz w:val="32"/>
          <w:szCs w:val="32"/>
          <w:lang w:val="en-US" w:eastAsia="zh-CN"/>
        </w:rPr>
        <w:t>57</w:t>
      </w:r>
      <w:r>
        <w:rPr>
          <w:rFonts w:hint="eastAsia" w:ascii="仿宋_GB2312" w:hAnsi="仿宋_GB2312" w:eastAsia="仿宋_GB2312" w:cs="仿宋_GB2312"/>
          <w:b w:val="0"/>
          <w:bCs w:val="0"/>
          <w:sz w:val="32"/>
          <w:szCs w:val="32"/>
        </w:rPr>
        <w:t xml:space="preserve"> 号)</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《关于全面开展农村“房地一体”不动产确权登记发证工作的通知》</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lang w:eastAsia="zh-CN"/>
        </w:rPr>
        <w:t>桂</w:t>
      </w:r>
      <w:r>
        <w:rPr>
          <w:rFonts w:hint="eastAsia" w:ascii="仿宋_GB2312" w:hAnsi="仿宋_GB2312" w:eastAsia="仿宋_GB2312" w:cs="仿宋_GB2312"/>
          <w:b w:val="0"/>
          <w:bCs w:val="0"/>
          <w:sz w:val="32"/>
          <w:szCs w:val="32"/>
        </w:rPr>
        <w:t>自然资</w:t>
      </w:r>
      <w:r>
        <w:rPr>
          <w:rFonts w:hint="eastAsia" w:ascii="仿宋_GB2312" w:hAnsi="仿宋_GB2312" w:eastAsia="仿宋_GB2312" w:cs="仿宋_GB2312"/>
          <w:b w:val="0"/>
          <w:bCs w:val="0"/>
          <w:sz w:val="32"/>
          <w:szCs w:val="32"/>
          <w:lang w:eastAsia="zh-CN"/>
        </w:rPr>
        <w:t>发</w:t>
      </w:r>
      <w:r>
        <w:rPr>
          <w:rFonts w:hint="eastAsia" w:ascii="宋体" w:hAnsi="宋体" w:eastAsia="宋体" w:cs="宋体"/>
          <w:b w:val="0"/>
          <w:bCs w:val="0"/>
          <w:sz w:val="32"/>
          <w:szCs w:val="32"/>
        </w:rPr>
        <w:t>〔</w:t>
      </w:r>
      <w:r>
        <w:rPr>
          <w:rFonts w:hint="eastAsia" w:ascii="仿宋_GB2312" w:hAnsi="仿宋_GB2312" w:eastAsia="仿宋_GB2312" w:cs="仿宋_GB2312"/>
          <w:b w:val="0"/>
          <w:bCs w:val="0"/>
          <w:sz w:val="32"/>
          <w:szCs w:val="32"/>
        </w:rPr>
        <w:t>20</w:t>
      </w:r>
      <w:r>
        <w:rPr>
          <w:rFonts w:hint="eastAsia" w:ascii="仿宋_GB2312" w:hAnsi="仿宋_GB2312" w:eastAsia="仿宋_GB2312" w:cs="仿宋_GB2312"/>
          <w:b w:val="0"/>
          <w:bCs w:val="0"/>
          <w:sz w:val="32"/>
          <w:szCs w:val="32"/>
          <w:lang w:val="en-US" w:eastAsia="zh-CN"/>
        </w:rPr>
        <w:t>21</w:t>
      </w:r>
      <w:r>
        <w:rPr>
          <w:rFonts w:hint="eastAsia" w:ascii="宋体" w:hAnsi="宋体" w:eastAsia="宋体" w:cs="宋体"/>
          <w:b w:val="0"/>
          <w:bCs w:val="0"/>
          <w:sz w:val="32"/>
          <w:szCs w:val="32"/>
          <w:lang w:val="en-US" w:eastAsia="zh-CN"/>
        </w:rPr>
        <w:t>〕</w:t>
      </w:r>
      <w:r>
        <w:rPr>
          <w:rFonts w:hint="eastAsia" w:ascii="仿宋_GB2312" w:hAnsi="仿宋_GB2312" w:eastAsia="仿宋_GB2312" w:cs="仿宋_GB2312"/>
          <w:b w:val="0"/>
          <w:bCs w:val="0"/>
          <w:sz w:val="32"/>
          <w:szCs w:val="32"/>
          <w:lang w:val="en-US" w:eastAsia="zh-CN"/>
        </w:rPr>
        <w:t>7</w:t>
      </w:r>
      <w:r>
        <w:rPr>
          <w:rFonts w:hint="eastAsia" w:ascii="仿宋_GB2312" w:hAnsi="仿宋_GB2312" w:eastAsia="仿宋_GB2312" w:cs="仿宋_GB2312"/>
          <w:b w:val="0"/>
          <w:bCs w:val="0"/>
          <w:sz w:val="32"/>
          <w:szCs w:val="32"/>
        </w:rPr>
        <w:t xml:space="preserve"> 号）</w:t>
      </w:r>
      <w:r>
        <w:rPr>
          <w:rFonts w:hint="eastAsia" w:ascii="仿宋_GB2312" w:hAnsi="仿宋_GB2312" w:eastAsia="仿宋_GB2312" w:cs="仿宋_GB2312"/>
          <w:b w:val="0"/>
          <w:bCs w:val="0"/>
          <w:sz w:val="32"/>
          <w:szCs w:val="32"/>
          <w:lang w:eastAsia="zh-CN"/>
        </w:rPr>
        <w:t>的文件要求，我市积极推进该项目。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2.项目内容：根据《关于全面开展农村“房地一体”不动产确权登记发证工作的通知》</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lang w:eastAsia="zh-CN"/>
        </w:rPr>
        <w:t>桂</w:t>
      </w:r>
      <w:r>
        <w:rPr>
          <w:rFonts w:hint="eastAsia" w:ascii="仿宋_GB2312" w:hAnsi="仿宋_GB2312" w:eastAsia="仿宋_GB2312" w:cs="仿宋_GB2312"/>
          <w:b w:val="0"/>
          <w:bCs w:val="0"/>
          <w:sz w:val="32"/>
          <w:szCs w:val="32"/>
        </w:rPr>
        <w:t>自然资</w:t>
      </w:r>
      <w:r>
        <w:rPr>
          <w:rFonts w:hint="eastAsia" w:ascii="仿宋_GB2312" w:hAnsi="仿宋_GB2312" w:eastAsia="仿宋_GB2312" w:cs="仿宋_GB2312"/>
          <w:b w:val="0"/>
          <w:bCs w:val="0"/>
          <w:sz w:val="32"/>
          <w:szCs w:val="32"/>
          <w:lang w:eastAsia="zh-CN"/>
        </w:rPr>
        <w:t>发</w:t>
      </w:r>
      <w:r>
        <w:rPr>
          <w:rFonts w:hint="eastAsia" w:ascii="宋体" w:hAnsi="宋体" w:eastAsia="宋体" w:cs="宋体"/>
          <w:b w:val="0"/>
          <w:bCs w:val="0"/>
          <w:sz w:val="32"/>
          <w:szCs w:val="32"/>
        </w:rPr>
        <w:t>〔</w:t>
      </w:r>
      <w:r>
        <w:rPr>
          <w:rFonts w:hint="eastAsia" w:ascii="仿宋_GB2312" w:hAnsi="仿宋_GB2312" w:eastAsia="仿宋_GB2312" w:cs="仿宋_GB2312"/>
          <w:b w:val="0"/>
          <w:bCs w:val="0"/>
          <w:sz w:val="32"/>
          <w:szCs w:val="32"/>
        </w:rPr>
        <w:t>20</w:t>
      </w:r>
      <w:r>
        <w:rPr>
          <w:rFonts w:hint="eastAsia" w:ascii="仿宋_GB2312" w:hAnsi="仿宋_GB2312" w:eastAsia="仿宋_GB2312" w:cs="仿宋_GB2312"/>
          <w:b w:val="0"/>
          <w:bCs w:val="0"/>
          <w:sz w:val="32"/>
          <w:szCs w:val="32"/>
          <w:lang w:val="en-US" w:eastAsia="zh-CN"/>
        </w:rPr>
        <w:t>21</w:t>
      </w:r>
      <w:r>
        <w:rPr>
          <w:rFonts w:hint="eastAsia" w:ascii="宋体" w:hAnsi="宋体" w:eastAsia="宋体" w:cs="宋体"/>
          <w:b w:val="0"/>
          <w:bCs w:val="0"/>
          <w:sz w:val="32"/>
          <w:szCs w:val="32"/>
          <w:lang w:val="en-US" w:eastAsia="zh-CN"/>
        </w:rPr>
        <w:t>〕</w:t>
      </w:r>
      <w:r>
        <w:rPr>
          <w:rFonts w:hint="eastAsia" w:ascii="仿宋_GB2312" w:hAnsi="仿宋_GB2312" w:eastAsia="仿宋_GB2312" w:cs="仿宋_GB2312"/>
          <w:b w:val="0"/>
          <w:bCs w:val="0"/>
          <w:sz w:val="32"/>
          <w:szCs w:val="32"/>
          <w:lang w:val="en-US" w:eastAsia="zh-CN"/>
        </w:rPr>
        <w:t>7</w:t>
      </w:r>
      <w:r>
        <w:rPr>
          <w:rFonts w:hint="eastAsia" w:ascii="仿宋_GB2312" w:hAnsi="仿宋_GB2312" w:eastAsia="仿宋_GB2312" w:cs="仿宋_GB2312"/>
          <w:b w:val="0"/>
          <w:bCs w:val="0"/>
          <w:sz w:val="32"/>
          <w:szCs w:val="32"/>
        </w:rPr>
        <w:t xml:space="preserve"> 号）</w:t>
      </w:r>
      <w:r>
        <w:rPr>
          <w:rFonts w:hint="eastAsia" w:ascii="仿宋_GB2312" w:hAnsi="仿宋_GB2312" w:eastAsia="仿宋_GB2312" w:cs="仿宋_GB2312"/>
          <w:b w:val="0"/>
          <w:bCs w:val="0"/>
          <w:sz w:val="32"/>
          <w:szCs w:val="32"/>
          <w:lang w:val="en-US" w:eastAsia="zh-CN"/>
        </w:rPr>
        <w:t>结合第三次国土调查，充分利用我市农村宅基地和集体建设用地确权登记发证已有成果，全面开展农村不动产确权登记工作，完成全市农村不动产权籍调查，农村宅基地和集体建设用地登记颁证率90%以上，基本实现 “应登尽登”，农村不动产登记数据库基本建成，初步实现数据汇交，农村不动产纳入不动产登记日常业务，基本实现不动产登记城乡全覆盖。</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3.资金用途及目的：用以聘请第三方公司实施项目。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（二）项目资金管理使用情况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该项目资金经市人民政府批准，以总金额3055万元进行招投标，经公开招标后中标价为3048.90万元。</w:t>
      </w:r>
      <w:r>
        <w:rPr>
          <w:rFonts w:hint="eastAsia" w:ascii="仿宋_GB2312" w:hAnsi="仿宋_GB2312" w:eastAsia="仿宋_GB2312" w:cs="仿宋_GB2312"/>
          <w:sz w:val="32"/>
          <w:szCs w:val="32"/>
          <w:lang w:eastAsia="zh-CN"/>
        </w:rPr>
        <w:t>主要内容包括权籍调查、房屋测绘、</w:t>
      </w:r>
      <w:r>
        <w:rPr>
          <w:rFonts w:hint="eastAsia" w:ascii="仿宋_GB2312" w:hAnsi="仿宋_GB2312" w:eastAsia="仿宋_GB2312" w:cs="仿宋_GB2312"/>
          <w:sz w:val="32"/>
          <w:szCs w:val="32"/>
          <w:lang w:val="en-US" w:eastAsia="zh-CN"/>
        </w:rPr>
        <w:t>2016年以来</w:t>
      </w:r>
      <w:r>
        <w:rPr>
          <w:rFonts w:hint="eastAsia" w:ascii="仿宋_GB2312" w:hAnsi="仿宋_GB2312" w:eastAsia="仿宋_GB2312" w:cs="仿宋_GB2312"/>
          <w:sz w:val="32"/>
          <w:szCs w:val="32"/>
          <w:lang w:eastAsia="zh-CN"/>
        </w:rPr>
        <w:t>新增宅基地和集体建设的测绘、数据整理和信息录入不动产登记系统等</w:t>
      </w:r>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根据合同约定，分四笔支出，第一笔费用在签订合同后支付</w:t>
      </w:r>
      <w:r>
        <w:rPr>
          <w:rFonts w:hint="eastAsia" w:ascii="仿宋_GB2312" w:hAnsi="仿宋_GB2312" w:eastAsia="仿宋_GB2312" w:cs="仿宋_GB2312"/>
          <w:sz w:val="32"/>
          <w:szCs w:val="32"/>
          <w:lang w:val="en-US" w:eastAsia="zh-CN"/>
        </w:rPr>
        <w:t>304.89万元</w:t>
      </w:r>
      <w:r>
        <w:rPr>
          <w:rFonts w:hint="eastAsia" w:ascii="仿宋_GB2312" w:hAnsi="仿宋_GB2312" w:eastAsia="仿宋_GB2312" w:cs="仿宋_GB2312"/>
          <w:sz w:val="32"/>
          <w:szCs w:val="32"/>
          <w:lang w:eastAsia="zh-CN"/>
        </w:rPr>
        <w:t>；第二笔资金根据进展情况，完成房地测绘权籍调查工作后支付宗合同的</w:t>
      </w:r>
      <w:r>
        <w:rPr>
          <w:rFonts w:hint="eastAsia" w:ascii="仿宋_GB2312" w:hAnsi="仿宋_GB2312" w:eastAsia="仿宋_GB2312" w:cs="仿宋_GB2312"/>
          <w:sz w:val="32"/>
          <w:szCs w:val="32"/>
          <w:lang w:val="en-US" w:eastAsia="zh-CN"/>
        </w:rPr>
        <w:t>50%，即1524.45万元；第三笔资金是在完成成果公示、数据库建设以及项目验收后，支付总金额的30%，即914.67万元；第四笔资金是从项目验收合格之日起，满一年无质量问题，支付总金额的10%，即304.89万元。2022年度经费预算1000万元，实际到账305万元，已支付305万元。</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3.项目资金管理情况（包括管理制度、办法的制订及执行情况）分析。</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4.项目资金支出及拨付合规性分析。</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（三）</w:t>
      </w:r>
      <w:r>
        <w:rPr>
          <w:rFonts w:hint="eastAsia" w:ascii="楷体_GB2312" w:hAnsi="楷体_GB2312" w:eastAsia="楷体_GB2312" w:cs="楷体_GB2312"/>
          <w:b/>
          <w:bCs/>
          <w:sz w:val="32"/>
          <w:szCs w:val="32"/>
          <w:lang w:eastAsia="zh-CN"/>
        </w:rPr>
        <w:t>项目组织管理情况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项目的总体目标是到</w:t>
      </w:r>
      <w:r>
        <w:rPr>
          <w:rFonts w:hint="eastAsia" w:ascii="仿宋_GB2312" w:hAnsi="仿宋_GB2312" w:eastAsia="仿宋_GB2312" w:cs="仿宋_GB2312"/>
          <w:sz w:val="32"/>
          <w:szCs w:val="32"/>
          <w:lang w:val="en-US" w:eastAsia="zh-CN"/>
        </w:rPr>
        <w:t>2022年底，全面开展农村不动产确权登记工作，基本实现“应登尽登”，达90%以上的发证率，建成农村不动产登记数据库。为落实完成该项工作，经公开招投标</w:t>
      </w:r>
      <w:r>
        <w:rPr>
          <w:rFonts w:hint="eastAsia" w:ascii="仿宋_GB2312" w:hAnsi="仿宋_GB2312" w:eastAsia="仿宋_GB2312" w:cs="仿宋_GB2312"/>
          <w:sz w:val="32"/>
          <w:szCs w:val="32"/>
          <w:lang w:eastAsia="zh-CN"/>
        </w:rPr>
        <w:t>确定为湖北中图勘测规划设计有限公司与北京超图软件股份有限公司为项目实施单位。按计划一是在</w:t>
      </w:r>
      <w:r>
        <w:rPr>
          <w:rFonts w:hint="eastAsia" w:ascii="仿宋_GB2312" w:hAnsi="仿宋_GB2312" w:eastAsia="仿宋_GB2312" w:cs="仿宋_GB2312"/>
          <w:sz w:val="32"/>
          <w:szCs w:val="32"/>
          <w:lang w:val="en-US" w:eastAsia="zh-CN"/>
        </w:rPr>
        <w:t>2021年4月底前完成前期准备工作，包括资料收集、项目招标、经费落实、动员部署以及人员培训等工作；二是在2021年12月底前完成权籍调查、不动产测量，并将成果与不动产登记系统相衔接；三是在2022年12月底前按照“完成权籍调查一批、检查验收一批、确权登记发证一批的原则”以村为单位集中申请登记发证工作。</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80"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管理情况（包括项目管理制度建设、日常检查监督管理、日常绩效运行监控开展等情况）。成立领导小组，根据工作需要不定期召开领导小组会议，负责审议农村不动产确权登记工作中遇到的重大问题处理方案，并以会议纪要实行印发实施；负责对全市农村不动产确权登记发证工作进行指导及督查。领导小组下设办公室,办公室设在市自然资源局，办公室主任由市自然资源局分管副局长担任，负责指导各县（区）政府开展农村不动产确权登记工作，研究协调解决各县（区）政府在农村不动产确权登记发证工作中遇到的各种问题，针对具体问题提出处理方案，日常督促各县（区）工作推进落实，统计上报各县（区）政府发证情况。成立质量监督检查小组，负责确保权籍调查成果质量符合不动产登记相关规范要求，每半个月对作业单位完成的权籍调查成果进行一次抽检，对</w:t>
      </w:r>
      <w:r>
        <w:rPr>
          <w:rFonts w:hint="eastAsia" w:ascii="仿宋_GB2312" w:hAnsi="仿宋_GB2312" w:eastAsia="仿宋_GB2312" w:cs="仿宋_GB2312"/>
          <w:sz w:val="32"/>
          <w:szCs w:val="32"/>
          <w:lang w:eastAsia="zh-CN"/>
        </w:rPr>
        <w:t>抽检发现的问题当场反馈给作业单位，由作业单位即时进行整改</w:t>
      </w:r>
      <w:r>
        <w:rPr>
          <w:rFonts w:hint="eastAsia" w:ascii="仿宋_GB2312" w:hAnsi="仿宋_GB2312" w:eastAsia="仿宋_GB2312" w:cs="仿宋_GB2312"/>
          <w:sz w:val="32"/>
          <w:szCs w:val="32"/>
          <w:lang w:val="en-US"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二、项目</w:t>
      </w:r>
      <w:r>
        <w:rPr>
          <w:rFonts w:hint="eastAsia" w:ascii="黑体" w:hAnsi="黑体" w:eastAsia="黑体" w:cs="黑体"/>
          <w:sz w:val="32"/>
          <w:szCs w:val="32"/>
        </w:rPr>
        <w:t>绩效分析及评价结论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（一）项目产出完成情况分析。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1.产出指标</w:t>
      </w:r>
      <w:r>
        <w:rPr>
          <w:rFonts w:hint="eastAsia" w:ascii="仿宋_GB2312" w:hAnsi="仿宋_GB2312" w:eastAsia="仿宋_GB2312" w:cs="仿宋_GB2312"/>
          <w:sz w:val="32"/>
          <w:szCs w:val="32"/>
          <w:lang w:val="en-US" w:eastAsia="zh-CN"/>
        </w:rPr>
        <w:t>（满分50分，得50分）</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 数量指标（满分20分，得20分）。截至2022年底，我市本级农村房地一体不动产确权登记工作已完成公示222762宗，可发证宗数111751宗，完成登簿111751宗，登簿率达到100%，已达到自治区自然资源厅的任务考核“全面开展农村不动产确权登记工作，基本实现“应登尽登”，达90%以上的发证率，建成农村不动产登记数据库”标准。</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2.质量指标（满分10分，得10分）。所有的调查成果，均已达到入库标准，也完成了不动产登记系统的录入，符合不动产登记规范。</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3.时效指标（满分10分，得10分）。截至2022年底，完成登簿111751宗，登簿率达到100%，按时完成任务。</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4.成本指标（满分10分，得10分）。2022年度经费落实305万元，已于2022年底前全部支付于项目实施单位。</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（二）项目效益情况分析。</w:t>
      </w:r>
    </w:p>
    <w:p>
      <w:pPr>
        <w:keepNext w:val="0"/>
        <w:keepLines w:val="0"/>
        <w:pageBreakBefore w:val="0"/>
        <w:numPr>
          <w:ilvl w:val="0"/>
          <w:numId w:val="0"/>
        </w:numPr>
        <w:kinsoku/>
        <w:wordWrap/>
        <w:overflowPunct/>
        <w:topLinePunct w:val="0"/>
        <w:autoSpaceDE w:val="0"/>
        <w:autoSpaceDN w:val="0"/>
        <w:bidi w:val="0"/>
        <w:adjustRightInd w:val="0"/>
        <w:snapToGrid/>
        <w:spacing w:beforeLines="0" w:afterLines="0" w:line="580" w:lineRule="exact"/>
        <w:ind w:right="0" w:rightChars="0"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 社会效益指标（满分30分，得30分）。本项目是为广大人民群众确保财产安全的一项惠民工程，是乡村振兴，农村土地制度改革的一项重要数据基础。项目经费</w:t>
      </w:r>
      <w:r>
        <w:rPr>
          <w:rFonts w:hint="eastAsia" w:ascii="仿宋_GB2312" w:hAnsi="仿宋_GB2312" w:eastAsia="仿宋_GB2312" w:cs="仿宋_GB2312"/>
          <w:sz w:val="32"/>
          <w:szCs w:val="32"/>
        </w:rPr>
        <w:t>格按照国家有关规定执行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纳入财政预算，不收取</w:t>
      </w:r>
      <w:r>
        <w:rPr>
          <w:rFonts w:hint="eastAsia" w:ascii="仿宋_GB2312" w:hAnsi="仿宋_GB2312" w:eastAsia="仿宋_GB2312" w:cs="仿宋_GB2312"/>
          <w:sz w:val="32"/>
          <w:szCs w:val="32"/>
          <w:lang w:eastAsia="zh-CN"/>
        </w:rPr>
        <w:t>人民群众</w:t>
      </w:r>
      <w:r>
        <w:rPr>
          <w:rFonts w:hint="eastAsia" w:ascii="仿宋_GB2312" w:hAnsi="仿宋_GB2312" w:eastAsia="仿宋_GB2312" w:cs="仿宋_GB2312"/>
          <w:sz w:val="32"/>
          <w:szCs w:val="32"/>
        </w:rPr>
        <w:t>任何费用。</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trike/>
          <w:dstrike w:val="0"/>
          <w:sz w:val="32"/>
          <w:szCs w:val="32"/>
          <w:lang w:val="en-US" w:eastAsia="zh-CN"/>
        </w:rPr>
      </w:pPr>
      <w:r>
        <w:rPr>
          <w:rFonts w:hint="eastAsia" w:ascii="楷体_GB2312" w:hAnsi="楷体_GB2312" w:eastAsia="楷体_GB2312" w:cs="楷体_GB2312"/>
          <w:b/>
          <w:bCs/>
          <w:sz w:val="32"/>
          <w:szCs w:val="32"/>
          <w:lang w:val="en-US" w:eastAsia="zh-CN"/>
        </w:rPr>
        <w:t>（三）满意度指标</w:t>
      </w:r>
      <w:r>
        <w:rPr>
          <w:rFonts w:hint="eastAsia" w:ascii="仿宋_GB2312" w:hAnsi="仿宋_GB2312" w:eastAsia="仿宋_GB2312" w:cs="仿宋_GB2312"/>
          <w:sz w:val="32"/>
          <w:szCs w:val="32"/>
          <w:lang w:val="en-US" w:eastAsia="zh-CN"/>
        </w:rPr>
        <w:t>（满分10分，得10分）</w:t>
      </w:r>
      <w:r>
        <w:rPr>
          <w:rFonts w:hint="eastAsia" w:ascii="楷体_GB2312" w:hAnsi="楷体_GB2312" w:eastAsia="楷体_GB2312" w:cs="楷体_GB2312"/>
          <w:b/>
          <w:bCs/>
          <w:sz w:val="32"/>
          <w:szCs w:val="32"/>
          <w:lang w:val="en-US" w:eastAsia="zh-CN"/>
        </w:rPr>
        <w:t>。</w:t>
      </w:r>
      <w:r>
        <w:rPr>
          <w:rFonts w:hint="eastAsia" w:ascii="仿宋_GB2312" w:hAnsi="仿宋_GB2312" w:eastAsia="仿宋_GB2312" w:cs="仿宋_GB2312"/>
          <w:strike w:val="0"/>
          <w:dstrike w:val="0"/>
          <w:sz w:val="32"/>
          <w:szCs w:val="32"/>
          <w:lang w:val="en-US" w:eastAsia="zh-CN"/>
        </w:rPr>
        <w:t>针对已领取了不动产权证的群众，我们随机回访了一部分群众，全部对我们的工作表示了支持，调查满意度均达到满意以上。</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lang w:eastAsia="zh-CN"/>
        </w:rPr>
        <w:t>四</w:t>
      </w:r>
      <w:r>
        <w:rPr>
          <w:rFonts w:hint="eastAsia" w:ascii="楷体_GB2312" w:hAnsi="楷体_GB2312" w:eastAsia="楷体_GB2312" w:cs="楷体_GB2312"/>
          <w:b/>
          <w:bCs/>
          <w:sz w:val="32"/>
          <w:szCs w:val="32"/>
        </w:rPr>
        <w:t>）评价结果和评价结论</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sz w:val="32"/>
          <w:szCs w:val="32"/>
          <w:lang w:eastAsia="zh-CN"/>
        </w:rPr>
        <w:t>本项目自评得分</w:t>
      </w:r>
      <w:r>
        <w:rPr>
          <w:rFonts w:hint="eastAsia" w:ascii="仿宋_GB2312" w:hAnsi="仿宋_GB2312" w:eastAsia="仿宋_GB2312" w:cs="仿宋_GB2312"/>
          <w:sz w:val="32"/>
          <w:szCs w:val="32"/>
          <w:lang w:val="en-US" w:eastAsia="zh-CN"/>
        </w:rPr>
        <w:t>93.05</w:t>
      </w:r>
      <w:bookmarkStart w:id="0" w:name="_GoBack"/>
      <w:bookmarkEnd w:id="0"/>
      <w:r>
        <w:rPr>
          <w:rFonts w:hint="eastAsia" w:ascii="仿宋_GB2312" w:hAnsi="仿宋_GB2312" w:eastAsia="仿宋_GB2312" w:cs="仿宋_GB2312"/>
          <w:sz w:val="32"/>
          <w:szCs w:val="32"/>
          <w:lang w:val="en-US" w:eastAsia="zh-CN"/>
        </w:rPr>
        <w:t>分，评价等级为全部达成年度指标。</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三、经验总结、存在问题及意见建议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eastAsia="zh-CN"/>
        </w:rPr>
      </w:pPr>
      <w:r>
        <w:rPr>
          <w:rFonts w:hint="eastAsia" w:ascii="楷体_GB2312" w:hAnsi="楷体_GB2312" w:eastAsia="楷体_GB2312" w:cs="楷体_GB2312"/>
          <w:b/>
          <w:bCs/>
          <w:sz w:val="32"/>
          <w:szCs w:val="32"/>
        </w:rPr>
        <w:t>（一）主要经验及做法</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sz w:val="32"/>
          <w:szCs w:val="32"/>
          <w:lang w:eastAsia="zh-CN"/>
        </w:rPr>
        <w:t>一是加强领导，</w:t>
      </w:r>
      <w:r>
        <w:rPr>
          <w:rFonts w:hint="eastAsia" w:ascii="仿宋_GB2312" w:hAnsi="仿宋_GB2312" w:eastAsia="仿宋_GB2312" w:cs="仿宋_GB2312"/>
          <w:sz w:val="32"/>
          <w:szCs w:val="32"/>
        </w:rPr>
        <w:t>成立工作小组，制定具体实施方案，明确任务分工，落实责</w:t>
      </w:r>
      <w:r>
        <w:rPr>
          <w:rFonts w:hint="eastAsia" w:ascii="仿宋_GB2312" w:hAnsi="仿宋_GB2312" w:eastAsia="仿宋_GB2312" w:cs="仿宋_GB2312"/>
          <w:sz w:val="32"/>
          <w:szCs w:val="32"/>
          <w:lang w:eastAsia="zh-CN"/>
        </w:rPr>
        <w:t>任；二是经市委市人民政府高度重视，落实经费保障；三是加强督促指</w:t>
      </w:r>
      <w:r>
        <w:rPr>
          <w:rFonts w:hint="eastAsia" w:ascii="仿宋_GB2312" w:hAnsi="仿宋_GB2312" w:eastAsia="仿宋_GB2312" w:cs="仿宋_GB2312"/>
          <w:sz w:val="32"/>
          <w:szCs w:val="32"/>
        </w:rPr>
        <w:t>导</w:t>
      </w:r>
      <w:r>
        <w:rPr>
          <w:rFonts w:hint="eastAsia" w:ascii="仿宋_GB2312" w:hAnsi="仿宋_GB2312" w:eastAsia="仿宋_GB2312" w:cs="仿宋_GB2312"/>
          <w:sz w:val="32"/>
          <w:szCs w:val="32"/>
          <w:lang w:eastAsia="zh-CN"/>
        </w:rPr>
        <w:t>，对工作推进不力、进度滞后、工作质量差的予以通报、约谈和重点督导；四是通过报纸、电视、广播、网络等媒体，加强宣传农村房地一体不动产确权登记工作的重要意义，取得</w:t>
      </w:r>
      <w:r>
        <w:rPr>
          <w:rFonts w:hint="eastAsia" w:ascii="仿宋_GB2312" w:hAnsi="仿宋_GB2312" w:eastAsia="仿宋_GB2312" w:cs="仿宋_GB2312"/>
          <w:sz w:val="32"/>
          <w:szCs w:val="32"/>
        </w:rPr>
        <w:t>广大农民群众和社会各界的</w:t>
      </w:r>
      <w:r>
        <w:rPr>
          <w:rFonts w:hint="eastAsia" w:ascii="仿宋_GB2312" w:hAnsi="仿宋_GB2312" w:eastAsia="仿宋_GB2312" w:cs="仿宋_GB2312"/>
          <w:sz w:val="32"/>
          <w:szCs w:val="32"/>
          <w:lang w:eastAsia="zh-CN"/>
        </w:rPr>
        <w:t>强有力</w:t>
      </w:r>
      <w:r>
        <w:rPr>
          <w:rFonts w:hint="eastAsia" w:ascii="仿宋_GB2312" w:hAnsi="仿宋_GB2312" w:eastAsia="仿宋_GB2312" w:cs="仿宋_GB2312"/>
          <w:sz w:val="32"/>
          <w:szCs w:val="32"/>
        </w:rPr>
        <w:t>支持</w:t>
      </w:r>
      <w:r>
        <w:rPr>
          <w:rFonts w:hint="eastAsia" w:ascii="仿宋_GB2312" w:hAnsi="仿宋_GB2312" w:eastAsia="仿宋_GB2312" w:cs="仿宋_GB2312"/>
          <w:sz w:val="32"/>
          <w:szCs w:val="32"/>
          <w:lang w:val="en-US" w:eastAsia="zh-CN"/>
        </w:rPr>
        <w:t>;五是获取各个村委会的支持，大力配合，积极协调村内群众工作，</w:t>
      </w:r>
      <w:r>
        <w:rPr>
          <w:rFonts w:hint="eastAsia" w:ascii="仿宋_GB2312" w:hAnsi="仿宋_GB2312" w:eastAsia="仿宋_GB2312" w:cs="仿宋_GB2312"/>
          <w:sz w:val="32"/>
          <w:szCs w:val="32"/>
        </w:rPr>
        <w:t>保障工作顺利推进</w:t>
      </w:r>
      <w:r>
        <w:rPr>
          <w:rFonts w:hint="eastAsia" w:ascii="仿宋_GB2312" w:hAnsi="仿宋_GB2312" w:eastAsia="仿宋_GB2312" w:cs="仿宋_GB2312"/>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b/>
          <w:bCs/>
          <w:sz w:val="32"/>
          <w:szCs w:val="32"/>
        </w:rPr>
        <w:t>（二）存在问题及原因分析</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b w:val="0"/>
          <w:bCs w:val="0"/>
          <w:sz w:val="32"/>
          <w:szCs w:val="32"/>
          <w:lang w:val="en-US" w:eastAsia="zh-CN"/>
        </w:rPr>
        <w:t>本次调查发现不符合发证的宅基地宗数较多。不可发证的主要原因有三个类型：一是一户多宅；二是占用耕地；三是户口不是本村村民。</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b/>
          <w:bCs/>
          <w:strike w:val="0"/>
          <w:dstrike w:val="0"/>
          <w:sz w:val="32"/>
          <w:szCs w:val="32"/>
        </w:rPr>
        <w:t>（三）意见建议。</w:t>
      </w:r>
      <w:r>
        <w:rPr>
          <w:rFonts w:hint="eastAsia" w:ascii="仿宋_GB2312" w:hAnsi="仿宋_GB2312" w:eastAsia="仿宋_GB2312" w:cs="仿宋_GB2312"/>
          <w:b w:val="0"/>
          <w:bCs w:val="0"/>
          <w:sz w:val="32"/>
          <w:szCs w:val="32"/>
          <w:lang w:val="en-US" w:eastAsia="zh-CN"/>
        </w:rPr>
        <w:t>建议自治区人民政府出台农村不动产相关方面的解决问题的规范标准。　</w:t>
      </w:r>
    </w:p>
    <w:sectPr>
      <w:footerReference r:id="rId3" w:type="default"/>
      <w:pgNumType w:fmt="numberInDash" w:start="7"/>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 w:name="Arial">
    <w:panose1 w:val="020B0604020202020204"/>
    <w:charset w:val="00"/>
    <w:family w:val="auto"/>
    <w:pitch w:val="default"/>
    <w:sig w:usb0="E0002AFF" w:usb1="C0007843" w:usb2="00000009" w:usb3="00000000" w:csb0="400001FF" w:csb1="FFFF0000"/>
  </w:font>
  <w:font w:name="楷体_GB2312">
    <w:altName w:val="楷体"/>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宋体-方正超大字符集">
    <w:altName w:val="宋体"/>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characterSpacingControl w:val="compressPunctuation"/>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8C7FC6"/>
    <w:rsid w:val="076F5762"/>
    <w:rsid w:val="09AC3A9C"/>
    <w:rsid w:val="09C21CCC"/>
    <w:rsid w:val="0AC13925"/>
    <w:rsid w:val="0B6435CB"/>
    <w:rsid w:val="0EE55C30"/>
    <w:rsid w:val="14D421C7"/>
    <w:rsid w:val="15156077"/>
    <w:rsid w:val="15301974"/>
    <w:rsid w:val="15485378"/>
    <w:rsid w:val="15A84BD2"/>
    <w:rsid w:val="16F11180"/>
    <w:rsid w:val="18AF055F"/>
    <w:rsid w:val="1D024DFC"/>
    <w:rsid w:val="203F6352"/>
    <w:rsid w:val="23F36718"/>
    <w:rsid w:val="2424631C"/>
    <w:rsid w:val="28DD7535"/>
    <w:rsid w:val="2B1227DD"/>
    <w:rsid w:val="2BD155B1"/>
    <w:rsid w:val="2D2C7B74"/>
    <w:rsid w:val="2D4D461D"/>
    <w:rsid w:val="2D8D7C9C"/>
    <w:rsid w:val="2DC64C6A"/>
    <w:rsid w:val="2EBC29C4"/>
    <w:rsid w:val="31AE347F"/>
    <w:rsid w:val="32CD165C"/>
    <w:rsid w:val="34416B1F"/>
    <w:rsid w:val="34D14FDD"/>
    <w:rsid w:val="3AB127EE"/>
    <w:rsid w:val="3C280799"/>
    <w:rsid w:val="3D2F0EAB"/>
    <w:rsid w:val="3E4C4CEE"/>
    <w:rsid w:val="3EEF6D52"/>
    <w:rsid w:val="41C104B8"/>
    <w:rsid w:val="42D75E91"/>
    <w:rsid w:val="4A3A3DF7"/>
    <w:rsid w:val="4D3E2113"/>
    <w:rsid w:val="4ECD0705"/>
    <w:rsid w:val="509F7A23"/>
    <w:rsid w:val="52786F2C"/>
    <w:rsid w:val="59C65459"/>
    <w:rsid w:val="602D22D0"/>
    <w:rsid w:val="6703068A"/>
    <w:rsid w:val="690E1644"/>
    <w:rsid w:val="6E25288F"/>
    <w:rsid w:val="6FEF74C0"/>
    <w:rsid w:val="759077BF"/>
    <w:rsid w:val="78163634"/>
    <w:rsid w:val="7992405F"/>
    <w:rsid w:val="7B2506E1"/>
    <w:rsid w:val="7E15548C"/>
    <w:rsid w:val="7FDA39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TotalTime>
  <ScaleCrop>false</ScaleCrop>
  <LinksUpToDate>false</LinksUpToDate>
  <Application>WPS Office_10.8.0.6423_F1E327BC-269C-435d-A152-05C5408002CA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2019-04-02T08:33:00Z</dcterms:created>
  <dc:creator>CZJ</dc:creator>
  <cp:lastModifiedBy>陆廷军</cp:lastModifiedBy>
  <cp:lastPrinted>2022-04-15T01:21:00Z</cp:lastPrinted>
  <dcterms:modified xsi:type="dcterms:W3CDTF">2023-03-14T08:50:59Z</dcterms:modified>
  <dc:title>附件5</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