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贺州市本级2020年自然资源统一确权登记工作项目支出绩效自评报告</w:t>
      </w:r>
    </w:p>
    <w:p>
      <w:pPr>
        <w:rPr>
          <w:rFonts w:hint="eastAsia" w:hAnsi="宋体"/>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项目名称：贺州市本级2020年自然资源统一确权登记工作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实施单位：广西壮族自治区自然资源调查监测院（原广西壮族自治区地理国情监测院）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hAnsi="宋体" w:eastAsia="宋体" w:cs="宋体"/>
          <w:sz w:val="30"/>
          <w:szCs w:val="30"/>
          <w:lang w:eastAsia="zh-CN"/>
        </w:rPr>
      </w:pPr>
      <w:r>
        <w:rPr>
          <w:rFonts w:hint="eastAsia" w:hAnsi="宋体" w:eastAsia="宋体" w:cs="宋体"/>
          <w:sz w:val="30"/>
          <w:szCs w:val="30"/>
          <w:lang w:eastAsia="zh-CN"/>
        </w:rPr>
        <w:t>贺州市自然资源局</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 xml:space="preserve"> 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2</w:t>
      </w:r>
      <w:r>
        <w:rPr>
          <w:rFonts w:hint="eastAsia" w:ascii="宋体" w:hAnsi="宋体" w:eastAsia="宋体" w:cs="宋体"/>
          <w:sz w:val="32"/>
          <w:szCs w:val="32"/>
        </w:rPr>
        <w:t>日</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8"/>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贺州市本级2020年自然资源统一确权登记工作</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黄国威</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13558345840</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贺州市人民政府办公室文件处理签</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广西壮族自治区人民政府关于印发广西壮族自治区自然资源统一确权登记总体工作方案的通知（桂政电〔2019〕115号）</w:t>
            </w:r>
            <w:r>
              <w:rPr>
                <w:rFonts w:hint="eastAsia" w:ascii="宋体" w:hAnsi="宋体" w:eastAsia="宋体" w:cs="宋体"/>
                <w:sz w:val="18"/>
                <w:szCs w:val="18"/>
                <w:lang w:eastAsia="zh-CN"/>
              </w:rPr>
              <w:t>、广西壮族自治区自然资源厅办公室关于印发2020年全区自然资源统一确权登记工作实施方案的通知</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1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273.9</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eastAsia="zh-CN"/>
              </w:rPr>
            </w:pPr>
            <w:r>
              <w:rPr>
                <w:rFonts w:hint="eastAsia" w:ascii="宋体" w:hAnsi="宋体" w:eastAsia="宋体" w:cs="宋体"/>
                <w:sz w:val="18"/>
                <w:szCs w:val="18"/>
                <w:highlight w:val="yellow"/>
                <w:lang w:val="en-US" w:eastAsia="zh-CN"/>
              </w:rPr>
              <w:t>182.17</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42.17</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42.17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0</w:t>
            </w:r>
          </w:p>
        </w:tc>
      </w:tr>
      <w:tr>
        <w:tblPrEx>
          <w:tblLayout w:type="fixed"/>
          <w:tblCellMar>
            <w:top w:w="0" w:type="dxa"/>
            <w:left w:w="108" w:type="dxa"/>
            <w:bottom w:w="0" w:type="dxa"/>
            <w:right w:w="108" w:type="dxa"/>
          </w:tblCellMar>
        </w:tblPrEx>
        <w:trPr>
          <w:trHeight w:val="35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5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329"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highlight w:val="yellow"/>
                <w:lang w:val="en-US" w:eastAsia="zh-CN"/>
              </w:rPr>
              <w:t>182.17</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highlight w:val="yellow"/>
                <w:lang w:val="en-US" w:eastAsia="zh-CN"/>
              </w:rPr>
              <w:t>42.17</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highlight w:val="yellow"/>
                <w:lang w:val="en-US" w:eastAsia="zh-CN"/>
              </w:rPr>
              <w:t>42.17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highlight w:val="yellow"/>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highlight w:val="yellow"/>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2020年自然资源统一确权登记合同款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42.17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贺财建函〔2022〕249号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未验收</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秦有清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李哲霖</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黄国威</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：自然资源确权登记科</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为全面贯彻党中央、国务院关于生态文明建设的决策部署，认真落实《自然资源部 财政部 生态环境部 水利部 国家林业和草原局关于印发〈自然资源统一确权登记暂行办法〉的通知》（自然资发</w:t>
      </w:r>
      <w:r>
        <w:rPr>
          <w:rFonts w:hint="eastAsia" w:ascii="宋体" w:hAnsi="宋体" w:cs="宋体"/>
          <w:sz w:val="32"/>
          <w:szCs w:val="32"/>
        </w:rPr>
        <w:t>〔</w:t>
      </w:r>
      <w:r>
        <w:rPr>
          <w:rFonts w:hint="eastAsia" w:ascii="仿宋_GB2312" w:hAnsi="仿宋_GB2312" w:eastAsia="仿宋_GB2312" w:cs="仿宋_GB2312"/>
          <w:sz w:val="32"/>
          <w:szCs w:val="32"/>
        </w:rPr>
        <w:t>2019</w:t>
      </w:r>
      <w:r>
        <w:rPr>
          <w:rFonts w:hint="eastAsia" w:ascii="宋体" w:hAnsi="宋体" w:cs="宋体"/>
          <w:sz w:val="32"/>
          <w:szCs w:val="32"/>
        </w:rPr>
        <w:t>〕</w:t>
      </w:r>
      <w:r>
        <w:rPr>
          <w:rFonts w:hint="eastAsia" w:ascii="仿宋_GB2312" w:hAnsi="仿宋_GB2312" w:eastAsia="仿宋_GB2312" w:cs="仿宋_GB2312"/>
          <w:sz w:val="32"/>
          <w:szCs w:val="32"/>
        </w:rPr>
        <w:t>116 号）精神</w:t>
      </w:r>
      <w:r>
        <w:rPr>
          <w:rFonts w:hint="eastAsia" w:ascii="仿宋_GB2312" w:hAnsi="仿宋_GB2312" w:eastAsia="仿宋_GB2312" w:cs="仿宋_GB2312"/>
          <w:b w:val="0"/>
          <w:bCs w:val="0"/>
          <w:sz w:val="32"/>
          <w:szCs w:val="32"/>
          <w:lang w:eastAsia="zh-CN"/>
        </w:rPr>
        <w:t>，我市积极推进该项目。</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2.项目内容：</w:t>
      </w:r>
      <w:r>
        <w:rPr>
          <w:rFonts w:hint="eastAsia" w:ascii="仿宋_GB2312" w:hAnsi="仿宋_GB2312" w:eastAsia="仿宋_GB2312" w:cs="仿宋_GB2312"/>
          <w:sz w:val="32"/>
          <w:szCs w:val="32"/>
          <w:lang w:val="en-US" w:eastAsia="zh-CN"/>
        </w:rPr>
        <w:t>对全市范围内除国家和自治区直接开展确权登记之外的自然保护区、自然公园、风景名胜区等自然保护地，以及森林资源等自然资源开展统一确权登记工作，划清“四个边界”，明晰自然资源产权，为自然资源保护和管理提供基础支撑,2022年12月底前至少完成一个登记单元的权籍调查工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3.资金用途及目的：用以聘请第三方公司实施项目。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3"/>
        <w:spacing w:beforeLines="0" w:afterLines="0" w:line="58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该项目资金经市人民政府批准，中标价为273.90万元。主要内容包括一是开展姑婆山自治区自然保护区（74.68平方千米）和滑水冲自然保护区（94.63平方千米）自然保护地确权登记。二是开展浮山风景名胜区（20.93平方千米）和碧水岩风景名胜区（14.05平方千米）自然资源确权登记。三是开展黄洞林场79.46平方千米自然资源确权登记等登记单元的确权登记工作。</w:t>
      </w:r>
    </w:p>
    <w:p>
      <w:pPr>
        <w:pStyle w:val="3"/>
        <w:spacing w:beforeLines="0" w:afterLines="0" w:line="580" w:lineRule="exact"/>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kern w:val="2"/>
          <w:sz w:val="32"/>
          <w:szCs w:val="32"/>
          <w:lang w:val="en-US" w:eastAsia="zh-CN" w:bidi="ar-SA"/>
        </w:rPr>
        <w:t>根据合同约定，分三</w:t>
      </w:r>
      <w:r>
        <w:rPr>
          <w:rFonts w:hint="eastAsia" w:ascii="仿宋_GB2312" w:hAnsi="仿宋_GB2312" w:eastAsia="仿宋_GB2312" w:cs="仿宋_GB2312"/>
          <w:sz w:val="32"/>
          <w:szCs w:val="32"/>
          <w:lang w:val="en-US" w:eastAsia="zh-CN"/>
        </w:rPr>
        <w:t>笔支出。一是</w:t>
      </w:r>
      <w:r>
        <w:rPr>
          <w:rFonts w:hint="default" w:ascii="仿宋_GB2312" w:hAnsi="仿宋_GB2312" w:eastAsia="仿宋_GB2312" w:cs="仿宋_GB2312"/>
          <w:sz w:val="32"/>
          <w:szCs w:val="32"/>
          <w:lang w:val="en-US" w:eastAsia="zh-CN"/>
        </w:rPr>
        <w:t>中标人向采购方提交工作服务方案，经采购方审核通过后，十个工作日内支付合同价款的 30%作为项目启动经费。</w:t>
      </w:r>
      <w:r>
        <w:rPr>
          <w:rFonts w:hint="eastAsia" w:ascii="仿宋_GB2312" w:hAnsi="仿宋_GB2312" w:eastAsia="仿宋_GB2312" w:cs="仿宋_GB2312"/>
          <w:sz w:val="32"/>
          <w:szCs w:val="32"/>
          <w:lang w:val="en-US" w:eastAsia="zh-CN"/>
        </w:rPr>
        <w:t>二是</w:t>
      </w:r>
      <w:r>
        <w:rPr>
          <w:rFonts w:hint="default" w:ascii="仿宋_GB2312" w:hAnsi="仿宋_GB2312" w:eastAsia="仿宋_GB2312" w:cs="仿宋_GB2312"/>
          <w:sz w:val="32"/>
          <w:szCs w:val="32"/>
          <w:lang w:val="en-US" w:eastAsia="zh-CN"/>
        </w:rPr>
        <w:t>完成市本级内自然保护地、风景名胜区、林场自然资源统一确权登记工作后，十个工作日内， 甲方支付合同总款的40%。</w:t>
      </w:r>
      <w:r>
        <w:rPr>
          <w:rFonts w:hint="eastAsia" w:ascii="仿宋_GB2312" w:hAnsi="仿宋_GB2312" w:eastAsia="仿宋_GB2312" w:cs="仿宋_GB2312"/>
          <w:sz w:val="32"/>
          <w:szCs w:val="32"/>
          <w:lang w:val="en-US" w:eastAsia="zh-CN"/>
        </w:rPr>
        <w:t>三是</w:t>
      </w:r>
      <w:r>
        <w:rPr>
          <w:rFonts w:hint="default" w:ascii="仿宋_GB2312" w:hAnsi="仿宋_GB2312" w:eastAsia="仿宋_GB2312" w:cs="仿宋_GB2312"/>
          <w:sz w:val="32"/>
          <w:szCs w:val="32"/>
          <w:lang w:val="en-US" w:eastAsia="zh-CN"/>
        </w:rPr>
        <w:t>完成所有服务内容后，提交服务工作报告并经验收通过后，向中标人支付 30%合同价款。</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3.项目资金管理情况（包括管理制度、办法的制订及执行情况）分析。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4.项目资金支出及拨付合规性分析。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3"/>
        <w:spacing w:beforeLines="0" w:afterLines="0" w:line="58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项目的总体目标是</w:t>
      </w:r>
      <w:r>
        <w:rPr>
          <w:rFonts w:hint="eastAsia" w:ascii="仿宋_GB2312" w:hAnsi="仿宋_GB2312" w:eastAsia="仿宋_GB2312" w:cs="仿宋_GB2312"/>
          <w:sz w:val="32"/>
          <w:szCs w:val="32"/>
          <w:lang w:val="en-US" w:eastAsia="zh-CN"/>
        </w:rPr>
        <w:t>完成姑婆山自治区自然保护区、滑水冲自然保护区自然保护地、浮山风景名胜区、碧水岩风景名胜区以及黄洞林场5个登记单元的自然资源确权登记工作。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lang w:val="en-US" w:eastAsia="zh-CN"/>
        </w:rPr>
      </w:pPr>
      <w:r>
        <w:rPr>
          <w:rFonts w:hint="eastAsia" w:ascii="仿宋_GB2312" w:hAnsi="仿宋_GB2312" w:eastAsia="仿宋_GB2312" w:cs="仿宋_GB2312"/>
          <w:kern w:val="2"/>
          <w:sz w:val="32"/>
          <w:szCs w:val="32"/>
          <w:lang w:val="en-US" w:eastAsia="zh-CN" w:bidi="ar-SA"/>
        </w:rPr>
        <w:t>2.项目管理情况。一是成立领导小组，加强组织领导，建立健全工作机制，明确工作任务，协调解决重大问题。领导小组下设办公室，办公室设在市自然资源局，负责领导小组的日常工作。二是制定方案计划。三是开展试点。四是实施工作，包括编制工作调查底图、预划登记单元、发布通告、内业核查、外业调查（含权属调查）、建库、审核、公告、登簿、颁证等环节。五是建立协调机制，形成工作合力。六是严格标准，保证质量。七是加强信息报送。八是做好宣传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val="en-US" w:eastAsia="zh-CN"/>
        </w:rPr>
        <w:t>（满分50分，得50分）</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数量指标（满分20分，得20分）。截至2022年底，完成滑水冲自然保护区登记单元的权籍调查工作。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2.质量指标（满分10分，得10分）。截至2022年底，开展滑水冲自然保护区审查会。</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3.时效指标（满分10分，得10分）。截至2022年底，2022年12月底完成滑水冲自然保护区公告表的发布</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4.成本指标（满分10分，得10分）。截至2022年底，落实的经费均已支付到位。</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 社会效益指标（满分30分，得30分）。截至2022年底，完成公告表发布。</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（三）满意度指标</w:t>
      </w:r>
      <w:r>
        <w:rPr>
          <w:rFonts w:hint="eastAsia" w:ascii="仿宋_GB2312" w:hAnsi="仿宋_GB2312" w:eastAsia="仿宋_GB2312" w:cs="仿宋_GB2312"/>
          <w:sz w:val="32"/>
          <w:szCs w:val="32"/>
          <w:lang w:val="en-US" w:eastAsia="zh-CN"/>
        </w:rPr>
        <w:t>（满分10分，得10分）</w:t>
      </w:r>
      <w:r>
        <w:rPr>
          <w:rFonts w:hint="eastAsia" w:ascii="楷体_GB2312" w:hAnsi="楷体_GB2312" w:eastAsia="楷体_GB2312" w:cs="楷体_GB2312"/>
          <w:b/>
          <w:bCs/>
          <w:sz w:val="32"/>
          <w:szCs w:val="32"/>
          <w:lang w:val="en-US" w:eastAsia="zh-CN"/>
        </w:rPr>
        <w:t>。</w:t>
      </w:r>
      <w:r>
        <w:rPr>
          <w:rFonts w:hint="eastAsia" w:ascii="仿宋_GB2312" w:hAnsi="仿宋_GB2312" w:eastAsia="仿宋_GB2312" w:cs="仿宋_GB2312"/>
          <w:sz w:val="32"/>
          <w:szCs w:val="32"/>
          <w:lang w:val="en-US" w:eastAsia="zh-CN"/>
        </w:rPr>
        <w:t>登记单元所属单位调查满意度均达到满意。</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本项目自评得分</w:t>
      </w:r>
      <w:r>
        <w:rPr>
          <w:rFonts w:hint="eastAsia" w:ascii="仿宋_GB2312" w:hAnsi="仿宋_GB2312" w:eastAsia="仿宋_GB2312" w:cs="仿宋_GB2312"/>
          <w:sz w:val="32"/>
          <w:szCs w:val="32"/>
          <w:lang w:val="en-US" w:eastAsia="zh-CN"/>
        </w:rPr>
        <w:t>92.31</w:t>
      </w:r>
      <w:bookmarkStart w:id="0" w:name="_GoBack"/>
      <w:bookmarkEnd w:id="0"/>
      <w:r>
        <w:rPr>
          <w:rFonts w:hint="eastAsia" w:ascii="仿宋_GB2312" w:hAnsi="仿宋_GB2312" w:eastAsia="仿宋_GB2312" w:cs="仿宋_GB2312"/>
          <w:sz w:val="32"/>
          <w:szCs w:val="32"/>
          <w:lang w:val="en-US" w:eastAsia="zh-CN"/>
        </w:rPr>
        <w:t>分，评价等级为全部达成年度指标。</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outlineLvl w:val="9"/>
        <w:rPr>
          <w:rFonts w:hint="eastAsia"/>
          <w:lang w:val="en-US" w:eastAsia="zh-CN"/>
        </w:rPr>
      </w:pPr>
      <w:r>
        <w:rPr>
          <w:rFonts w:hint="eastAsia" w:ascii="楷体_GB2312" w:hAnsi="楷体_GB2312" w:eastAsia="楷体_GB2312" w:cs="楷体_GB2312"/>
          <w:b/>
          <w:bCs/>
          <w:sz w:val="32"/>
          <w:szCs w:val="32"/>
        </w:rPr>
        <w:t>（一）主要经验及做法</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kern w:val="2"/>
          <w:sz w:val="32"/>
          <w:szCs w:val="32"/>
          <w:lang w:val="en-US" w:eastAsia="zh-CN" w:bidi="ar-SA"/>
        </w:rPr>
        <w:t>一是制定方案计划。二是开展试点。三是实施工作，包括编制工作调查底图、预划登记单元、发布通告、内业核查、外业调查（含权属调查）、建库、审核、公告、登簿、颁证等环节。四是建立协调机制，形成工作合力。五是严格标准，保证质量。六是加强信息报送。七是做好宣传工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rPr>
        <w:t>（二）存在问题及原因分析</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b w:val="0"/>
          <w:bCs w:val="0"/>
          <w:sz w:val="32"/>
          <w:szCs w:val="32"/>
          <w:lang w:val="en-US" w:eastAsia="zh-CN"/>
        </w:rPr>
        <w:t>本次调查范围是全覆盖的，内容复杂，涉及村委较多，容易出现争议的地块。</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trike w:val="0"/>
          <w:dstrike w:val="0"/>
          <w:sz w:val="32"/>
          <w:szCs w:val="32"/>
        </w:rPr>
        <w:t>（三）意见建议。</w:t>
      </w:r>
      <w:r>
        <w:rPr>
          <w:rFonts w:hint="eastAsia" w:ascii="仿宋_GB2312" w:hAnsi="仿宋_GB2312" w:eastAsia="仿宋_GB2312" w:cs="仿宋_GB2312"/>
          <w:b w:val="0"/>
          <w:bCs w:val="0"/>
          <w:sz w:val="32"/>
          <w:szCs w:val="32"/>
          <w:lang w:val="en-US" w:eastAsia="zh-CN"/>
        </w:rPr>
        <w:t>　</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中等线简体 Regular">
    <w:altName w:val="黑体"/>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创艺简黑体">
    <w:altName w:val="Times New Roman"/>
    <w:panose1 w:val="00000000000000000000"/>
    <w:charset w:val="00"/>
    <w:family w:val="auto"/>
    <w:pitch w:val="default"/>
    <w:sig w:usb0="00000000" w:usb1="00000000" w:usb2="00000000" w:usb3="00000000" w:csb0="00040001" w:csb1="00000000"/>
  </w:font>
  <w:font w:name="汉仪大黑简 regular">
    <w:altName w:val="黑体"/>
    <w:panose1 w:val="00000000000000000000"/>
    <w:charset w:val="86"/>
    <w:family w:val="auto"/>
    <w:pitch w:val="default"/>
    <w:sig w:usb0="00000000" w:usb1="00000000" w:usb2="0000001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宋体-方正超大字符集">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E341A"/>
    <w:rsid w:val="035E7C82"/>
    <w:rsid w:val="038C7FC6"/>
    <w:rsid w:val="076F5762"/>
    <w:rsid w:val="094A1200"/>
    <w:rsid w:val="09AC3A9C"/>
    <w:rsid w:val="09C21CCC"/>
    <w:rsid w:val="0B6435CB"/>
    <w:rsid w:val="0EE55C30"/>
    <w:rsid w:val="14D421C7"/>
    <w:rsid w:val="15156077"/>
    <w:rsid w:val="15485378"/>
    <w:rsid w:val="15A84BD2"/>
    <w:rsid w:val="16F11180"/>
    <w:rsid w:val="178C1F0E"/>
    <w:rsid w:val="18AF055F"/>
    <w:rsid w:val="1D024DFC"/>
    <w:rsid w:val="203D49F0"/>
    <w:rsid w:val="203F6352"/>
    <w:rsid w:val="23F36718"/>
    <w:rsid w:val="2424631C"/>
    <w:rsid w:val="253F591E"/>
    <w:rsid w:val="28DD7535"/>
    <w:rsid w:val="2B1227DD"/>
    <w:rsid w:val="2D2C7B74"/>
    <w:rsid w:val="2D4D461D"/>
    <w:rsid w:val="2D8D7C9C"/>
    <w:rsid w:val="2DC64C6A"/>
    <w:rsid w:val="2EBC29C4"/>
    <w:rsid w:val="2F9A39C0"/>
    <w:rsid w:val="318D4CF3"/>
    <w:rsid w:val="31AE347F"/>
    <w:rsid w:val="32CD165C"/>
    <w:rsid w:val="34416B1F"/>
    <w:rsid w:val="34D14FDD"/>
    <w:rsid w:val="3AB127EE"/>
    <w:rsid w:val="3C280799"/>
    <w:rsid w:val="3D2F0EAB"/>
    <w:rsid w:val="3E4C4CEE"/>
    <w:rsid w:val="41C104B8"/>
    <w:rsid w:val="42D75E91"/>
    <w:rsid w:val="44191E98"/>
    <w:rsid w:val="4D3E2113"/>
    <w:rsid w:val="4ECD0705"/>
    <w:rsid w:val="4F6775E7"/>
    <w:rsid w:val="509F7A23"/>
    <w:rsid w:val="52786F2C"/>
    <w:rsid w:val="59C65459"/>
    <w:rsid w:val="5CDE2909"/>
    <w:rsid w:val="5EA15A89"/>
    <w:rsid w:val="602D22D0"/>
    <w:rsid w:val="60361FE4"/>
    <w:rsid w:val="60902383"/>
    <w:rsid w:val="60B46C32"/>
    <w:rsid w:val="6231112D"/>
    <w:rsid w:val="6703068A"/>
    <w:rsid w:val="690E1644"/>
    <w:rsid w:val="6A217CCB"/>
    <w:rsid w:val="6E25288F"/>
    <w:rsid w:val="6E802565"/>
    <w:rsid w:val="6FEF74C0"/>
    <w:rsid w:val="720D348A"/>
    <w:rsid w:val="74754EAE"/>
    <w:rsid w:val="759077BF"/>
    <w:rsid w:val="7992405F"/>
    <w:rsid w:val="7B2506E1"/>
    <w:rsid w:val="7E15548C"/>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rPr>
      <w:rFonts w:ascii="宋体"/>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Default"/>
    <w:next w:val="10"/>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rPr>
  </w:style>
  <w:style w:type="paragraph" w:customStyle="1" w:styleId="10">
    <w:name w:val="正文文字 6"/>
    <w:next w:val="1"/>
    <w:qFormat/>
    <w:uiPriority w:val="99"/>
    <w:pPr>
      <w:widowControl w:val="0"/>
      <w:ind w:left="240"/>
      <w:jc w:val="both"/>
    </w:pPr>
    <w:rPr>
      <w:rFonts w:ascii="宋体"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2022-04-15T01:21:00Z</cp:lastPrinted>
  <dcterms:modified xsi:type="dcterms:W3CDTF">2023-03-15T00:36:55Z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