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贺州市所有权委托代理机制试点工作项目支出绩效自评报告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项目名称：贺州市所有权委托代理机制试点工作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主管部门：贺州市自然资源局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实施单位：贺州市自然资源局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lang w:eastAsia="zh-CN"/>
        </w:rPr>
      </w:pPr>
      <w:r>
        <w:rPr>
          <w:rFonts w:hint="eastAsia" w:ascii="宋体" w:hAnsi="宋体" w:eastAsia="宋体" w:cs="宋体"/>
          <w:sz w:val="30"/>
          <w:szCs w:val="30"/>
        </w:rPr>
        <w:t>评价类型：事前评价□    事中评价□    事后评价</w:t>
      </w:r>
      <w:r>
        <w:rPr>
          <w:rFonts w:hint="eastAsia" w:hAnsi="宋体" w:eastAsia="宋体" w:cs="宋体"/>
          <w:sz w:val="30"/>
          <w:szCs w:val="30"/>
          <w:lang w:eastAsia="zh-CN"/>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eastAsia" w:hAnsi="宋体" w:eastAsia="宋体" w:cs="宋体"/>
          <w:sz w:val="30"/>
          <w:szCs w:val="30"/>
          <w:lang w:eastAsia="zh-CN"/>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3</w:t>
      </w:r>
      <w:r>
        <w:rPr>
          <w:rFonts w:hint="eastAsia" w:ascii="宋体" w:hAnsi="宋体" w:eastAsia="宋体" w:cs="宋体"/>
          <w:sz w:val="32"/>
          <w:szCs w:val="32"/>
        </w:rPr>
        <w:t>月</w:t>
      </w:r>
      <w:r>
        <w:rPr>
          <w:rFonts w:hint="eastAsia" w:hAnsi="宋体" w:eastAsia="宋体" w:cs="宋体"/>
          <w:sz w:val="32"/>
          <w:szCs w:val="32"/>
          <w:lang w:val="en-US" w:eastAsia="zh-CN"/>
        </w:rPr>
        <w:t>8</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贺州市所有权委托代理机制试点工作</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陶静</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sz w:val="18"/>
                <w:szCs w:val="18"/>
                <w:highlight w:val="cyan"/>
                <w:lang w:val="en-US" w:eastAsia="zh-CN"/>
              </w:rPr>
            </w:pPr>
            <w:r>
              <w:rPr>
                <w:rFonts w:hint="eastAsia" w:ascii="宋体" w:hAnsi="宋体" w:eastAsia="宋体" w:cs="宋体"/>
                <w:sz w:val="18"/>
                <w:szCs w:val="18"/>
                <w:highlight w:val="none"/>
                <w:lang w:val="en-US" w:eastAsia="zh-CN"/>
              </w:rPr>
              <w:t>0774-5685656</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none"/>
                <w:lang w:val="en-US" w:eastAsia="zh-CN"/>
              </w:rPr>
              <w:t>420万元</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2022年9月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2023年5月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 xml:space="preserve">        个；  其中：市本级        个，县（区）        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rPr>
            </w:pPr>
            <w:r>
              <w:rPr>
                <w:rFonts w:hint="eastAsia" w:ascii="宋体" w:hAnsi="宋体" w:eastAsia="宋体" w:cs="宋体"/>
                <w:sz w:val="18"/>
                <w:szCs w:val="18"/>
                <w:lang w:eastAsia="zh-CN"/>
              </w:rPr>
              <w:t>《广西壮族自治区财政厅关于下达广西全民所有自然资源资产所有权委托代理试点项目经费的通知》（</w:t>
            </w:r>
            <w:r>
              <w:rPr>
                <w:rFonts w:hint="eastAsia" w:ascii="宋体" w:hAnsi="宋体" w:eastAsia="宋体" w:cs="宋体"/>
                <w:sz w:val="18"/>
                <w:szCs w:val="18"/>
              </w:rPr>
              <w:t>桂</w:t>
            </w:r>
            <w:r>
              <w:rPr>
                <w:rFonts w:hint="eastAsia" w:ascii="宋体" w:hAnsi="宋体" w:eastAsia="宋体" w:cs="宋体"/>
                <w:sz w:val="18"/>
                <w:szCs w:val="18"/>
                <w:lang w:eastAsia="zh-CN"/>
              </w:rPr>
              <w:t>财资环</w:t>
            </w:r>
            <w:r>
              <w:rPr>
                <w:rFonts w:hint="eastAsia" w:ascii="宋体" w:hAnsi="宋体" w:eastAsia="宋体" w:cs="宋体"/>
                <w:sz w:val="18"/>
                <w:szCs w:val="18"/>
              </w:rPr>
              <w:t>[2022]</w:t>
            </w:r>
            <w:r>
              <w:rPr>
                <w:rFonts w:hint="eastAsia" w:ascii="宋体" w:hAnsi="宋体" w:eastAsia="宋体" w:cs="宋体"/>
                <w:sz w:val="18"/>
                <w:szCs w:val="18"/>
                <w:lang w:val="en-US" w:eastAsia="zh-CN"/>
              </w:rPr>
              <w:t>9</w:t>
            </w:r>
            <w:r>
              <w:rPr>
                <w:rFonts w:hint="eastAsia" w:ascii="宋体" w:hAnsi="宋体" w:eastAsia="宋体" w:cs="宋体"/>
                <w:sz w:val="18"/>
                <w:szCs w:val="18"/>
              </w:rPr>
              <w:t>号</w:t>
            </w:r>
            <w:r>
              <w:rPr>
                <w:rFonts w:hint="eastAsia" w:ascii="宋体" w:hAnsi="宋体" w:eastAsia="宋体" w:cs="宋体"/>
                <w:sz w:val="18"/>
                <w:szCs w:val="18"/>
                <w:lang w:eastAsia="zh-CN"/>
              </w:rPr>
              <w:t>）秘密</w:t>
            </w:r>
            <w:r>
              <w:rPr>
                <w:rFonts w:hint="eastAsia" w:ascii="宋体" w:hAnsi="宋体" w:eastAsia="宋体" w:cs="宋体"/>
                <w:sz w:val="18"/>
                <w:szCs w:val="18"/>
                <w:lang w:val="en-US" w:eastAsia="zh-CN"/>
              </w:rPr>
              <w:t>3年</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3.公开招标立项的项目□                         4.其他方式立项的项目（注明具体方式）☑_委托代理试点工作需要</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420</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420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370.9</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88.31</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49.1</w:t>
            </w: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400</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400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370.9</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92.73</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29.1</w:t>
            </w: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w:t>
            </w: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460.96</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370.9</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贺州市全民所有矿产资源资产核算探索</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78.6</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矿产资源出让收益率使用与管理课题</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29.8</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28.8</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贺州市尾废矿渣综合回收利用产业链课题</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29.8</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28.8</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贺州市生态产品价值实现路径</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29.7</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28.7</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贺州市自然资源调查监测体系构建</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29.8</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28.8</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6</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贺州市自然资源资产清查统筹协调及补充调研</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24.5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23.5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7</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贺州市全民所有自然资源资产2021年度平衡表编制</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84</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8</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碳酸钙产品价值实现课题</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29.3</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28.3</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9</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贺州市自然资源资产所有权研究成果表达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29.46</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矿产资源领域生态损害赔偿机制课题</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28</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27</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贺州市国有农用地资产核算</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68</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27</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部分项目未完结</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姓名：陶  静</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：自然资源调查监测和权益科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姓名：江懋才</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：自然资源调查监测和权益科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姓名：邓恩威</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：自然资源调查监测和权益科</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sectPr>
          <w:footerReference r:id="rId3" w:type="default"/>
          <w:pgNumType w:fmt="numberInDash" w:start="7"/>
          <w:cols w:space="0" w:num="1"/>
        </w:sect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办、国办于2021年6月12日印发了《全民所有自然资源资产所有权委托代理机制试点方案》，将全民所有自然资源资产所有者职责界定为“主张所有、行使权利、履行义务、承担责任、落实权益”五项内容，明确委托代理形式所有权的资源清单、管理制度和收益分配机制，针对全民所有的土地、矿产、海洋、森林、草原、湿地、水、国家公园等8类资源资产（含自然生态空间）开展所有权委托代理试点。</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西作为试点省份之一，选定南宁市、贺州市、北海市作为试点市。自治区本级针对全民所有土地、矿产、海洋、森林、草原、湿地、水等7类自然资源资产开展所有权委托代理试点工作。贺州市主要针对全民所有土地、矿产、森林等3类自然资源资产开展所有权委托代理试点工作。</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市根据自然资源部和资源资源厅的要求，进行重大课题和理论研究，并对工作进行创新探索，试点项目经费每年拨付400万元，分两年拨付共800万元，市财政下达该项工作2022年度经费20万元，预计该项工作的专项拨付经费为820万元</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2.项目内容</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根据与自治区自然资源厅沟通对接，并经自治区自然资源厅厅审核同意，2022年先行开展部分项目招投标工作任务有11项，费用合计460.96万元，其中本年度支出400万元。项目内容主要包括有：1.矿产资源领域生态损害赔偿机制课题研究。2.碳酸钙产品价值实现课题研究。3.贺州市尾废矿渣综合回收利用产业链课题研究。4.矿产资源出让收益率使用与管理课题研究。5.贺州市生态产品价值实现路径研究。6.贺州市全民所有矿产资源资产核算探索。7.贺州市国有农用地资产价值核算。8.贺州市全民所有自然资源资产2021年度平衡表编制。9.自然资源资产清查统筹协调工作及部分补充调研。10.贺州市自然资源调查监测体系构建。11.市自然资源资产国有所有权研究成果表达。</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贺州市所有权委托代理机制试点工作项目2022年度总共安排落实财政资金</w:t>
      </w:r>
      <w:r>
        <w:rPr>
          <w:rFonts w:hint="eastAsia" w:ascii="仿宋_GB2312" w:hAnsi="仿宋_GB2312" w:eastAsia="仿宋_GB2312" w:cs="仿宋_GB2312"/>
          <w:color w:val="auto"/>
          <w:sz w:val="32"/>
          <w:szCs w:val="32"/>
          <w:highlight w:val="none"/>
          <w:lang w:val="en-US" w:eastAsia="zh-CN"/>
        </w:rPr>
        <w:t>420</w:t>
      </w:r>
      <w:r>
        <w:rPr>
          <w:rFonts w:hint="eastAsia" w:ascii="仿宋_GB2312" w:hAnsi="仿宋_GB2312" w:eastAsia="仿宋_GB2312" w:cs="仿宋_GB2312"/>
          <w:color w:val="auto"/>
          <w:sz w:val="32"/>
          <w:szCs w:val="32"/>
          <w:highlight w:val="none"/>
        </w:rPr>
        <w:t>万元，实际到位</w:t>
      </w:r>
      <w:r>
        <w:rPr>
          <w:rFonts w:hint="eastAsia" w:ascii="仿宋_GB2312" w:hAnsi="仿宋_GB2312" w:eastAsia="仿宋_GB2312" w:cs="仿宋_GB2312"/>
          <w:color w:val="auto"/>
          <w:sz w:val="32"/>
          <w:szCs w:val="32"/>
          <w:highlight w:val="none"/>
          <w:lang w:val="en-US" w:eastAsia="zh-CN"/>
        </w:rPr>
        <w:t>420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其中自治区财政资金</w:t>
      </w:r>
      <w:r>
        <w:rPr>
          <w:rFonts w:hint="eastAsia" w:ascii="仿宋_GB2312" w:hAnsi="仿宋_GB2312" w:eastAsia="仿宋_GB2312" w:cs="仿宋_GB2312"/>
          <w:color w:val="auto"/>
          <w:sz w:val="32"/>
          <w:szCs w:val="32"/>
          <w:highlight w:val="none"/>
          <w:lang w:val="en-US" w:eastAsia="zh-CN"/>
        </w:rPr>
        <w:t>400万元，市财政资金20万元</w:t>
      </w:r>
      <w:r>
        <w:rPr>
          <w:rFonts w:hint="eastAsia" w:ascii="仿宋_GB2312" w:hAnsi="仿宋_GB2312" w:eastAsia="仿宋_GB2312" w:cs="仿宋_GB2312"/>
          <w:color w:val="auto"/>
          <w:sz w:val="32"/>
          <w:szCs w:val="32"/>
          <w:highlight w:val="none"/>
          <w:lang w:eastAsia="zh-CN"/>
        </w:rPr>
        <w:t>。根据自</w:t>
      </w:r>
      <w:r>
        <w:rPr>
          <w:rFonts w:hint="eastAsia" w:ascii="仿宋_GB2312" w:hAnsi="仿宋_GB2312" w:eastAsia="仿宋_GB2312" w:cs="仿宋_GB2312"/>
          <w:color w:val="auto"/>
          <w:sz w:val="32"/>
          <w:szCs w:val="32"/>
          <w:highlight w:val="none"/>
        </w:rPr>
        <w:t>然资源部和自治区自然资源厅要求，</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rPr>
        <w:t>合理安排2022年度经费预算，开展重大课题和理论研究，并对工作进行创新探索。经自治区自然资源厅审核同意，2022年我市先行开展了11项理论研究工作，委托代理各项目主要工作内容及经费预算经局党组会审议通过，依法依规完成招标工作，确定了广东国地规划科技股份有限公司等7家技术单位负责研究工作，总标的460.96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2022年底共支付370.9万元。</w:t>
      </w:r>
      <w:r>
        <w:rPr>
          <w:rFonts w:hint="eastAsia" w:ascii="仿宋_GB2312" w:hAnsi="仿宋_GB2312" w:eastAsia="仿宋_GB2312" w:cs="仿宋_GB2312"/>
          <w:color w:val="auto"/>
          <w:sz w:val="32"/>
          <w:szCs w:val="32"/>
          <w:highlight w:val="none"/>
        </w:rPr>
        <w:t>项目资金根据财务管理进行专款专用，各项支出符合项目进度及财务制度管理要求。</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做好贺州市所有权委托代理机制试点工作相关工作，自然资源调查监测和权益科聚焦各项试点任务和11项理论研究，压实编制单位主体责任，精准发力，持续发力，明确研究成果重点，及时反馈任务需要，积极按合同要求督促作业单位按时按质完成各项工作，并组织协调其他单位配合完成，2023年5月底前讲完成全部完成11项课题和理论研究的验收工作。</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矿产资源领域生态损害赔偿机制课题研究：（1）提出建立矿产资源领域生态损害赔偿的理论基础与意义；（2）分析当前贺州市矿产资源领域生态损害的现状（包括盗采、合法开采造成环境损害的情形）、面临的困难和问题；（3）具体工作建议和举措；（4）不履行治理恢复义务的关闭矿山开展赔偿磋商。</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碳酸钙产品价值实现课题研究：（1）开发一系列低能耗、高效率、绿色环保、简单易行的废渣处理生产线模型，并进行小试放大（2）协助和指导企业项目相关产品向产业化转化；（3）推广项目相关产品应用于环保（水处理、大气处理、固废处理）、塑料、涂料、电子陶瓷、催化剂、复合新材料等对需求量巨大、并具备高度研究应用价值的重点领域；（4）系统总结本项目研究成果，形成权威粉体高值化赋能技术集成；（5）课题研究报告。</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3.贺州市尾废矿渣综合回收利用产业链课题研究：（1）研究报告：《贺州市尾矿废渣综合回收利用产业链研究》；（2）关于贺州市尾矿废渣综合回收利用的政策建议。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4.矿产资源出让收益率使用与管理课题研究：（1）研究报告：《矿产资源出让收益率使用与管理研究报告》；（2）政策文件：贺州市矿产资源出让收益率使用与管理办法。</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5.贺州市生态产品价值实现路径研究：（1）研究报告：《贺州市生态产品价值实现路径研究报告》；（2）自然资源领域生态产品价值实现典型案例2个。</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6.贺州市全民所有矿产资源资产核算探索：（1）收集贺州市资源储量、矿山开发利用、矿山经营等数据，对单个矿山、矿床进行资源量核查、储量转换和矿产经济评价。9月份完成；（2）整理矿山、矿床储量数据，按照新的储量标准对所有资料进行规范化、数字化处理，并利用地质软件建设矿产资源数据库。（3）对数据库进行统计分析，结合当前市场价格，选取合理的核算方法估算矿产核算单价，评估重要矿产和优势矿产的远景经济价值。（4）编写项目成果报告。</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7.贺州市国有农用地资产价值核算：（1）土地资源资产数据库与数据库管理系统（数据库格式宜与土地信息数据标准相衔接）；（2）各类土地资源资产成果表；（3）土地资源资产状况分布图；（4）贺州市国有农用地资产核算项目工作报告、技术报告及有关专题报告等；（5）评价成果图件；（6）项目实施过程中涉及的所有原始调查资料；（8）按照国家有关规范规定的其他相关成果。</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8.贺州市全民所有自然资源资产2021年度平衡表编制：（1）一套成果报表；（2）一套工作报告；（3）一套分析报告。</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9.自然资源资产清查统筹协调工作及部分补充调研：（1）《贺州市全民所有自然资源资产清查实施方案》；（2）《贺州市全民所有自然资源资产清查培训手册》；（3）贺州市全民所有自然资源资产补充调研材料合集。</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10.贺州市自然资源调查监测体系构建：（1）《贺州市自然资源调查监测体系构建实施方案》；（2）关于构建贺州市自然资源调查监测协同工作机制的政策建议；（3）对各类资源的三维空间位置进行分层分类。</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11.市自然资源资产国有所有权研究成果表达：贺州市全民所有土地、矿产、森林自然资源资产管理系列图件及文档成果。</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贺州市作为试点地区基本建立统一行使、分类实施、分级代理、权责对等的所有权委托代理机制，产权主体全面落实，管理权责更加明晰，资产家底基本摸清，资源保护更加有力，资产配置更加高效，收益管理制度更加完善，考核评价标准初步建立，所有者权益得到有效维护，形成一批可复制、可推广的改革成果，为深入推进贺州市自然资源资产产权制度改革、全面落实统一行使所有者职责积累实践经验。</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仿宋_GB2312" w:hAnsi="仿宋_GB2312" w:eastAsia="仿宋_GB2312" w:cs="仿宋_GB2312"/>
          <w:sz w:val="32"/>
          <w:szCs w:val="32"/>
          <w:lang w:val="en-US" w:eastAsia="zh-CN"/>
        </w:rPr>
        <w:t>通过开展11项课题和理论研究，探索建立全民所有自然资源资产所有权委托代理机制，更好提升自然资源开发利用效率和保护力度，完善生态文明制度，抓好生态保护修复工作，推动人与自然和谐发展的新局面形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w:t>
      </w:r>
      <w:r>
        <w:rPr>
          <w:rFonts w:hint="eastAsia" w:ascii="仿宋_GB2312" w:hAnsi="仿宋_GB2312" w:eastAsia="仿宋_GB2312" w:cs="仿宋_GB2312"/>
          <w:sz w:val="32"/>
          <w:szCs w:val="32"/>
          <w:lang w:val="en-US" w:eastAsia="zh-CN"/>
        </w:rPr>
        <w:t>年度绩效目标为支付2022年度自治区拨付资金90%，已支付2022年度项目资金370.9万元，占自治区拨付资金的92.73%，完成年度项目指标。</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项目进度整体符合要求，项目自评总分9</w:t>
      </w:r>
      <w:r>
        <w:rPr>
          <w:rFonts w:hint="eastAsia" w:ascii="仿宋_GB2312" w:hAnsi="仿宋_GB2312" w:eastAsia="仿宋_GB2312" w:cs="仿宋_GB2312"/>
          <w:sz w:val="32"/>
          <w:szCs w:val="32"/>
          <w:lang w:val="en-US" w:eastAsia="zh-CN"/>
        </w:rPr>
        <w:t>8.6</w:t>
      </w:r>
      <w:bookmarkStart w:id="0" w:name="_GoBack"/>
      <w:bookmarkEnd w:id="0"/>
      <w:r>
        <w:rPr>
          <w:rFonts w:hint="eastAsia" w:ascii="仿宋_GB2312" w:hAnsi="仿宋_GB2312" w:eastAsia="仿宋_GB2312" w:cs="仿宋_GB2312"/>
          <w:sz w:val="32"/>
          <w:szCs w:val="32"/>
        </w:rPr>
        <w:t>分，评价等级为优秀。总体项目完善，管理制度健全，资金管理规范，产出及效果符合要求。</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四、其他需要说明的问题</w:t>
      </w:r>
    </w:p>
    <w:sectPr>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ZjEwMDg4MGU0ZmJkMDk0Nzg2Yzg2MmYyNWE2ODEifQ=="/>
    <w:docVar w:name="KSO_WPS_MARK_KEY" w:val="09a15556-6056-450d-bdac-af698e03205a"/>
  </w:docVars>
  <w:rsids>
    <w:rsidRoot w:val="00000000"/>
    <w:rsid w:val="00F37E89"/>
    <w:rsid w:val="09AC3A9C"/>
    <w:rsid w:val="09C21CCC"/>
    <w:rsid w:val="12FE77AE"/>
    <w:rsid w:val="14D421C7"/>
    <w:rsid w:val="15485378"/>
    <w:rsid w:val="16F11180"/>
    <w:rsid w:val="18AF055F"/>
    <w:rsid w:val="1D024DFC"/>
    <w:rsid w:val="203F6352"/>
    <w:rsid w:val="2424631C"/>
    <w:rsid w:val="28DD7535"/>
    <w:rsid w:val="2B1227DD"/>
    <w:rsid w:val="2D2C7B74"/>
    <w:rsid w:val="2D8D7C9C"/>
    <w:rsid w:val="2DC64C6A"/>
    <w:rsid w:val="2EBC29C4"/>
    <w:rsid w:val="30197C97"/>
    <w:rsid w:val="31AE347F"/>
    <w:rsid w:val="32CD165C"/>
    <w:rsid w:val="34416B1F"/>
    <w:rsid w:val="3D2F0EAB"/>
    <w:rsid w:val="3E4C4CEE"/>
    <w:rsid w:val="41B73FDE"/>
    <w:rsid w:val="41C104B8"/>
    <w:rsid w:val="42D75E91"/>
    <w:rsid w:val="49141DBE"/>
    <w:rsid w:val="4D3E2113"/>
    <w:rsid w:val="4ECD0705"/>
    <w:rsid w:val="509F7A23"/>
    <w:rsid w:val="52786F2C"/>
    <w:rsid w:val="604B6080"/>
    <w:rsid w:val="639D5F0D"/>
    <w:rsid w:val="6703068A"/>
    <w:rsid w:val="759077BF"/>
    <w:rsid w:val="78BC4CA6"/>
    <w:rsid w:val="78FE630B"/>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2023-03-14T09:16:24Z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BD72BBED1798461F8199ADC2C3E991DA</vt:lpwstr>
  </property>
</Properties>
</file>