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贺州市(市本级)永久基本农田核实整改补划工作方案编制项目支出绩效自评报告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项目名称：贺州市(市本级)永久基本农田核实整改补划工作方案编制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实施单位：广西国土资源规划设计集团有限公司</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评价机构：项目单位评价组□√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贺州市(市本级)永久基本农田核实整改补划工作方案编制</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徐彬栩</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eastAsia" w:ascii="宋体" w:hAnsi="宋体" w:eastAsia="宋体" w:cs="宋体"/>
                <w:sz w:val="18"/>
                <w:szCs w:val="18"/>
                <w:highlight w:val="cyan"/>
              </w:rPr>
              <w:t>5685922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贺财建函〔2022〕249号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2019年10月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2022年11月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广西壮族自治区自然资源厅广西壮族自治区农业农村关于转发加强和改进永久基本农田保护工作的通知（桂自然资发〔2019〕11号）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83.3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33.33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33.33</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2020年贺州市(市本级)永久基本农田核实整改补划工作方案编制费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贺财建函〔2022〕249号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姓名：徐彬栩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姓名：叶新民</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姓名：朱丽娟</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广西壮族自治区自然资源厅广西壮族自治区农业农村关于转发加强和改进永久基本农田保护工作的通知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自然资发〔2019〕11号）文件要求，各市、县自然资源主管部门和农业农村主管部门要尽快组织开展本辖区永久基本农田划定成果全面核实整改和储备区建立工作，找准划定不实、违法占用等问题，实事求是开展整改补划工作。</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eastAsia="zh-CN"/>
        </w:rPr>
        <w:t>在收到《</w:t>
      </w:r>
      <w:r>
        <w:rPr>
          <w:rFonts w:hint="eastAsia" w:ascii="仿宋_GB2312" w:hAnsi="仿宋_GB2312" w:eastAsia="仿宋_GB2312" w:cs="仿宋_GB2312"/>
          <w:sz w:val="32"/>
          <w:szCs w:val="32"/>
        </w:rPr>
        <w:t>广西壮族自治区自然资源厅广西壮族自治区农业农村关于转发加强和改进永久基本农田保护工作的通知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（桂自然资发〔2019〕11号）</w:t>
      </w:r>
      <w:r>
        <w:rPr>
          <w:rFonts w:hint="eastAsia" w:ascii="仿宋_GB2312" w:hAnsi="仿宋_GB2312" w:eastAsia="仿宋_GB2312" w:cs="仿宋_GB2312"/>
          <w:sz w:val="32"/>
          <w:szCs w:val="32"/>
          <w:lang w:eastAsia="zh-CN"/>
        </w:rPr>
        <w:t>文件后，我局及时向市政府申请工作经费。在经费落实后，</w:t>
      </w:r>
      <w:r>
        <w:rPr>
          <w:rFonts w:hint="eastAsia" w:ascii="仿宋_GB2312" w:hAnsi="仿宋_GB2312" w:eastAsia="仿宋_GB2312" w:cs="仿宋_GB2312"/>
          <w:sz w:val="32"/>
          <w:szCs w:val="32"/>
          <w:lang w:val="en-US" w:eastAsia="zh-CN"/>
        </w:rPr>
        <w:t>我局按照程序通过公开招投标的方式确定技术承担单位，在签订合同后，按照合同约定支付项目启动资金153万元给乙方。后在划定成果通过自治区和国家审查批复后一次性付清。</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Style w:val="8"/>
          <w:rFonts w:hint="default" w:ascii="Times New Roman" w:hAnsi="Times New Roman" w:eastAsia="仿宋_GB2312" w:cs="Times New Roman"/>
          <w:b w:val="0"/>
          <w:bCs w:val="0"/>
          <w:i w:val="0"/>
          <w:caps w:val="0"/>
          <w:color w:val="000000"/>
          <w:spacing w:val="0"/>
          <w:w w:val="100"/>
          <w:sz w:val="32"/>
          <w:szCs w:val="32"/>
          <w:lang w:val="en-US" w:eastAsia="zh-CN"/>
        </w:rPr>
      </w:pPr>
      <w:r>
        <w:rPr>
          <w:rFonts w:hint="eastAsia" w:ascii="仿宋_GB2312" w:hAnsi="仿宋_GB2312" w:eastAsia="仿宋_GB2312" w:cs="仿宋_GB2312"/>
          <w:sz w:val="32"/>
          <w:szCs w:val="32"/>
          <w:lang w:val="en-US" w:eastAsia="zh-CN"/>
        </w:rPr>
        <w:t>1.项目组织情况。根据有关要求，我市以2020年度国土变更调查成果为基数，按照</w:t>
      </w:r>
      <w:r>
        <w:rPr>
          <w:rStyle w:val="8"/>
          <w:rFonts w:hint="default" w:ascii="Times New Roman" w:hAnsi="Times New Roman" w:eastAsia="仿宋_GB2312" w:cs="Times New Roman"/>
          <w:b w:val="0"/>
          <w:bCs w:val="0"/>
          <w:i w:val="0"/>
          <w:caps w:val="0"/>
          <w:color w:val="000000"/>
          <w:spacing w:val="0"/>
          <w:w w:val="100"/>
          <w:sz w:val="32"/>
          <w:szCs w:val="32"/>
          <w:lang w:val="en-US" w:eastAsia="zh-CN"/>
        </w:rPr>
        <w:t>自治区下达耕地保护目标及永久基本农田控制数，</w:t>
      </w:r>
      <w:r>
        <w:rPr>
          <w:rStyle w:val="8"/>
          <w:rFonts w:hint="eastAsia" w:ascii="Times New Roman" w:hAnsi="Times New Roman" w:eastAsia="仿宋_GB2312" w:cs="Times New Roman"/>
          <w:b w:val="0"/>
          <w:bCs w:val="0"/>
          <w:i w:val="0"/>
          <w:caps w:val="0"/>
          <w:color w:val="000000"/>
          <w:spacing w:val="0"/>
          <w:w w:val="100"/>
          <w:sz w:val="32"/>
          <w:szCs w:val="32"/>
          <w:lang w:val="en-US" w:eastAsia="zh-CN"/>
        </w:rPr>
        <w:t>确定耕地保有量和永久基本农田保护面积任务。将划定成果上报自治区审查，然后由自治区上报国家审核批复。因此，市级没有评价人员，全部都是由自治区、国家审核把关。</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2.项目管理情况。项目实施过程中，与技术承担单位密切沟通联系，妥善解决项目推进过程中遇到困难和问题。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（1）数量指标：一是贺州市（市本级）永久基本农田核实整改补划工作方案成果（相关表格和文档类成果）；二是全市三县两区永久基本农田核实整改补划成果汇总成果。（满分20分，得20分）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（2）质量指标：贺州市（市本级）永久基本农田核实整改补划工作方案成果及汇总成果通过自治区审核、自然资源部审批。（满分10分，得10分）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（3）时效指标：按国家、自治区统一时间节点完成。（满分10分，得10分）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（4）成本指标：不突破年度预算金额。（满分10分，得10分）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综上，总分50分，得分50分。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。通过永久基本农田核实整改补划，建立了真实可靠的永久基本农田数据库，在经济、社会、生态等方面取得很好的效益。</w:t>
      </w:r>
      <w:bookmarkStart w:id="0" w:name="_GoBack"/>
      <w:bookmarkEnd w:id="0"/>
      <w:r>
        <w:rPr>
          <w:rFonts w:hint="eastAsia" w:ascii="仿宋_GB2312" w:hAnsi="仿宋_GB2312" w:eastAsia="仿宋_GB2312" w:cs="仿宋_GB2312"/>
          <w:sz w:val="32"/>
          <w:szCs w:val="32"/>
          <w:lang w:val="en-US" w:eastAsia="zh-CN"/>
        </w:rPr>
        <w:t>总分30分，得分30分。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通过永久基本农田核实整改补划，建立了真实可靠的永久基本农田数据库，保障粮食种植面积，为我市粮食安全生产奠定了坚实基础。总分30分，得分30分。</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总分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自评</w:t>
      </w:r>
      <w:r>
        <w:rPr>
          <w:rFonts w:hint="eastAsia" w:ascii="仿宋_GB2312" w:hAnsi="仿宋_GB2312" w:eastAsia="仿宋_GB2312" w:cs="仿宋_GB2312"/>
          <w:sz w:val="32"/>
          <w:szCs w:val="32"/>
          <w:lang w:val="en-US" w:eastAsia="zh-CN"/>
        </w:rPr>
        <w:t>100分，项目完成</w:t>
      </w:r>
      <w:r>
        <w:rPr>
          <w:rFonts w:hint="eastAsia" w:ascii="仿宋_GB2312" w:hAnsi="仿宋_GB2312" w:eastAsia="仿宋_GB2312" w:cs="仿宋_GB2312"/>
          <w:sz w:val="32"/>
          <w:szCs w:val="32"/>
        </w:rPr>
        <w:t>总体</w:t>
      </w:r>
      <w:r>
        <w:rPr>
          <w:rFonts w:hint="eastAsia" w:ascii="仿宋_GB2312" w:hAnsi="仿宋_GB2312" w:eastAsia="仿宋_GB2312" w:cs="仿宋_GB2312"/>
          <w:sz w:val="32"/>
          <w:szCs w:val="32"/>
          <w:lang w:eastAsia="zh-CN"/>
        </w:rPr>
        <w:t>较好，达到预期目标</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工作措施</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29"/>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（一）领导重视，部署到位。</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sz w:val="32"/>
          <w:szCs w:val="32"/>
        </w:rPr>
        <w:t>广西壮族自治区自然资源厅广西壮族自治区农业农村关于转发加强和改进永久基本农田保护工作的通知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（桂自然资发〔2019〕11号）</w:t>
      </w:r>
      <w:r>
        <w:rPr>
          <w:rFonts w:hint="default" w:ascii="Times New Roman" w:hAnsi="Times New Roman" w:eastAsia="仿宋_GB2312" w:cs="Times New Roman"/>
          <w:sz w:val="32"/>
          <w:szCs w:val="32"/>
          <w:lang w:eastAsia="zh-CN"/>
        </w:rPr>
        <w:t>印发后，局领导</w:t>
      </w:r>
      <w:r>
        <w:rPr>
          <w:rFonts w:hint="default" w:ascii="Times New Roman" w:hAnsi="Times New Roman" w:eastAsia="仿宋_GB2312" w:cs="Times New Roman"/>
          <w:sz w:val="32"/>
          <w:szCs w:val="32"/>
        </w:rPr>
        <w:t>及时向市政府汇报，并得到市领导的高度重视。</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29"/>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（二）落实人员，经费到位。</w:t>
      </w:r>
      <w:r>
        <w:rPr>
          <w:rFonts w:hint="default" w:ascii="Times New Roman" w:hAnsi="Times New Roman" w:eastAsia="仿宋_GB2312" w:cs="Times New Roman"/>
          <w:sz w:val="32"/>
          <w:szCs w:val="32"/>
        </w:rPr>
        <w:t>按照根据桂自然资发〔2019〕11号</w:t>
      </w:r>
      <w:r>
        <w:rPr>
          <w:rFonts w:hint="eastAsia" w:ascii="Times New Roman" w:hAnsi="Times New Roman" w:eastAsia="仿宋_GB2312" w:cs="Times New Roman"/>
          <w:sz w:val="32"/>
          <w:szCs w:val="32"/>
          <w:lang w:eastAsia="zh-CN"/>
        </w:rPr>
        <w:t>文</w:t>
      </w:r>
      <w:r>
        <w:rPr>
          <w:rFonts w:hint="default" w:ascii="Times New Roman" w:hAnsi="Times New Roman" w:eastAsia="仿宋_GB2312" w:cs="Times New Roman"/>
          <w:sz w:val="32"/>
          <w:szCs w:val="32"/>
        </w:rPr>
        <w:t>要求，我市市、县两级国土资源部门立即组织委托技术单位</w:t>
      </w:r>
      <w:r>
        <w:rPr>
          <w:rFonts w:hint="default" w:ascii="Times New Roman" w:hAnsi="Times New Roman" w:eastAsia="仿宋_GB2312" w:cs="Times New Roman"/>
          <w:sz w:val="32"/>
          <w:szCs w:val="32"/>
          <w:lang w:eastAsia="zh-CN"/>
        </w:rPr>
        <w:t>开展了永久基本农田核实整改补划</w:t>
      </w:r>
      <w:r>
        <w:rPr>
          <w:rFonts w:hint="default" w:ascii="Times New Roman" w:hAnsi="Times New Roman" w:eastAsia="仿宋_GB2312" w:cs="Times New Roman"/>
          <w:sz w:val="32"/>
          <w:szCs w:val="32"/>
        </w:rPr>
        <w:t>工作，并明确专人负责基本农田划定工作和落实工作经费，切实保障该项工作的顺利推进。</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华文楷体">
    <w:altName w:val="宋体"/>
    <w:panose1 w:val="00000000000000000000"/>
    <w:charset w:val="00"/>
    <w:family w:val="auto"/>
    <w:pitch w:val="default"/>
    <w:sig w:usb0="00000000" w:usb1="00000000" w:usb2="00000000" w:usb3="00000000" w:csb0="00000000" w:csb1="00000000"/>
  </w:font>
  <w:font w:name="BatangChe">
    <w:panose1 w:val="02030609000101010101"/>
    <w:charset w:val="81"/>
    <w:family w:val="auto"/>
    <w:pitch w:val="default"/>
    <w:sig w:usb0="B00002AF" w:usb1="69D77CFB" w:usb2="00000030" w:usb3="00000000" w:csb0="4008009F" w:csb1="DFD70000"/>
  </w:font>
  <w:font w:name="ＤＦ明朝体W5">
    <w:altName w:val="MS UI Gothic"/>
    <w:panose1 w:val="02010609010101010101"/>
    <w:charset w:val="80"/>
    <w:family w:val="auto"/>
    <w:pitch w:val="default"/>
    <w:sig w:usb0="00000000" w:usb1="00000000" w:usb2="00000010" w:usb3="00000000" w:csb0="00020001" w:csb1="00000000"/>
  </w:font>
  <w:font w:name="ＤＦ中太楷書体">
    <w:altName w:val="宋体"/>
    <w:panose1 w:val="02010609010101010101"/>
    <w:charset w:val="80"/>
    <w:family w:val="auto"/>
    <w:pitch w:val="default"/>
    <w:sig w:usb0="00000000" w:usb1="00000000" w:usb2="00000010" w:usb3="00000000" w:csb0="00020000" w:csb1="00000000"/>
  </w:font>
  <w:font w:name="Calibri Light">
    <w:altName w:val="Calibri"/>
    <w:panose1 w:val="020F0302020204030204"/>
    <w:charset w:val="00"/>
    <w:family w:val="auto"/>
    <w:pitch w:val="default"/>
    <w:sig w:usb0="00000000" w:usb1="00000000" w:usb2="00000000" w:usb3="00000000" w:csb0="2000019F" w:csb1="00000000"/>
  </w:font>
  <w:font w:name="Batang">
    <w:panose1 w:val="02030600000101010101"/>
    <w:charset w:val="81"/>
    <w:family w:val="auto"/>
    <w:pitch w:val="default"/>
    <w:sig w:usb0="B00002AF" w:usb1="69D77CFB" w:usb2="00000030" w:usb3="00000000" w:csb0="4008009F" w:csb1="DFD70000"/>
  </w:font>
  <w:font w:name="anticon">
    <w:altName w:val="Segoe Print"/>
    <w:panose1 w:val="00000000000000000000"/>
    <w:charset w:val="00"/>
    <w:family w:val="auto"/>
    <w:pitch w:val="default"/>
    <w:sig w:usb0="00000000" w:usb1="00000000" w:usb2="00000000" w:usb3="00000000" w:csb0="00000000" w:csb1="00000000"/>
  </w:font>
  <w:font w:name="menu">
    <w:altName w:val="Segoe Print"/>
    <w:panose1 w:val="00000000000000000000"/>
    <w:charset w:val="00"/>
    <w:family w:val="auto"/>
    <w:pitch w:val="default"/>
    <w:sig w:usb0="00000000" w:usb1="00000000" w:usb2="00000000" w:usb3="00000000" w:csb0="00000000" w:csb1="00000000"/>
  </w:font>
  <w:font w:name="icon-workflow">
    <w:altName w:val="Segoe Print"/>
    <w:panose1 w:val="00000000000000000000"/>
    <w:charset w:val="00"/>
    <w:family w:val="auto"/>
    <w:pitch w:val="default"/>
    <w:sig w:usb0="00000000" w:usb1="00000000" w:usb2="00000000" w:usb3="00000000" w:csb0="00000000" w:csb1="00000000"/>
  </w:font>
  <w:font w:name="icon-coms">
    <w:altName w:val="Segoe Print"/>
    <w:panose1 w:val="00000000000000000000"/>
    <w:charset w:val="00"/>
    <w:family w:val="auto"/>
    <w:pitch w:val="default"/>
    <w:sig w:usb0="00000000" w:usb1="00000000" w:usb2="00000000" w:usb3="00000000" w:csb0="00000000" w:csb1="00000000"/>
  </w:font>
  <w:font w:name="icon-report">
    <w:altName w:val="Segoe Print"/>
    <w:panose1 w:val="00000000000000000000"/>
    <w:charset w:val="00"/>
    <w:family w:val="auto"/>
    <w:pitch w:val="default"/>
    <w:sig w:usb0="00000000" w:usb1="00000000" w:usb2="00000000" w:usb3="00000000" w:csb0="00000000" w:csb1="00000000"/>
  </w:font>
  <w:font w:name="icon-portal">
    <w:altName w:val="Segoe Print"/>
    <w:panose1 w:val="00000000000000000000"/>
    <w:charset w:val="00"/>
    <w:family w:val="auto"/>
    <w:pitch w:val="default"/>
    <w:sig w:usb0="00000000" w:usb1="00000000" w:usb2="00000000" w:usb3="00000000" w:csb0="00000000" w:csb1="00000000"/>
  </w:font>
  <w:font w:name="icon-coms02">
    <w:altName w:val="Segoe Print"/>
    <w:panose1 w:val="00000000000000000000"/>
    <w:charset w:val="00"/>
    <w:family w:val="auto"/>
    <w:pitch w:val="default"/>
    <w:sig w:usb0="00000000" w:usb1="00000000" w:usb2="00000000" w:usb3="00000000" w:csb0="00000000" w:csb1="00000000"/>
  </w:font>
  <w:font w:name="icon-dev">
    <w:altName w:val="Segoe Print"/>
    <w:panose1 w:val="00000000000000000000"/>
    <w:charset w:val="00"/>
    <w:family w:val="auto"/>
    <w:pitch w:val="default"/>
    <w:sig w:usb0="00000000" w:usb1="00000000" w:usb2="00000000" w:usb3="00000000" w:csb0="00000000" w:csb1="00000000"/>
  </w:font>
  <w:font w:name="wevicon">
    <w:altName w:val="Segoe Print"/>
    <w:panose1 w:val="00000000000000000000"/>
    <w:charset w:val="00"/>
    <w:family w:val="auto"/>
    <w:pitch w:val="default"/>
    <w:sig w:usb0="00000000" w:usb1="00000000" w:usb2="00000000" w:usb3="00000000" w:csb0="00000000" w:csb1="00000000"/>
  </w:font>
  <w:font w:name="icon-cooperation">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RomanS">
    <w:altName w:val="Letter Gothic"/>
    <w:panose1 w:val="02000400000000000000"/>
    <w:charset w:val="00"/>
    <w:family w:val="auto"/>
    <w:pitch w:val="default"/>
    <w:sig w:usb0="00000000" w:usb1="00000000" w:usb2="00000000" w:usb3="00000000" w:csb0="000001FF" w:csb1="00000000"/>
  </w:font>
  <w:font w:name="Arial">
    <w:panose1 w:val="020B0604020202020204"/>
    <w:charset w:val="86"/>
    <w:family w:val="swiss"/>
    <w:pitch w:val="default"/>
    <w:sig w:usb0="E0002AFF" w:usb1="C0007843" w:usb2="00000009" w:usb3="00000000" w:csb0="400001FF" w:csb1="FFFF0000"/>
  </w:font>
  <w:font w:name="方正小标宋_GBK-WinCharSetFFFF-H">
    <w:altName w:val="宋体"/>
    <w:panose1 w:val="00000000000000000000"/>
    <w:charset w:val="86"/>
    <w:family w:val="auto"/>
    <w:pitch w:val="default"/>
    <w:sig w:usb0="00000000" w:usb1="00000000" w:usb2="00000000" w:usb3="00000000" w:csb0="00040000" w:csb1="00000000"/>
  </w:font>
  <w:font w:name="仿宋_GB2312-WinCharSetFFFF-H">
    <w:altName w:val="仿宋"/>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_GBK">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script"/>
    <w:pitch w:val="default"/>
    <w:sig w:usb0="00000000" w:usb1="00000000" w:usb2="00000010" w:usb3="00000000" w:csb0="00040000" w:csb1="00000000"/>
  </w:font>
  <w:font w:name="MS UI Gothic">
    <w:panose1 w:val="020B0600070205080204"/>
    <w:charset w:val="80"/>
    <w:family w:val="auto"/>
    <w:pitch w:val="default"/>
    <w:sig w:usb0="E00002FF" w:usb1="6AC7FDFB" w:usb2="00000012" w:usb3="00000000" w:csb0="4002009F" w:csb1="DFD70000"/>
  </w:font>
  <w:font w:name="Letter Gothic">
    <w:panose1 w:val="020B0409020202030204"/>
    <w:charset w:val="00"/>
    <w:family w:val="auto"/>
    <w:pitch w:val="default"/>
    <w:sig w:usb0="00000007" w:usb1="00000000" w:usb2="00000000" w:usb3="00000000" w:csb0="00000093" w:csb1="00000000"/>
  </w:font>
  <w:font w:name="方正姚体">
    <w:altName w:val="宋体"/>
    <w:panose1 w:val="0201060103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66D30"/>
    <w:rsid w:val="02C061B1"/>
    <w:rsid w:val="04F803BE"/>
    <w:rsid w:val="09AC3A9C"/>
    <w:rsid w:val="09C21CCC"/>
    <w:rsid w:val="13522F14"/>
    <w:rsid w:val="14D421C7"/>
    <w:rsid w:val="15485378"/>
    <w:rsid w:val="16092180"/>
    <w:rsid w:val="16F11180"/>
    <w:rsid w:val="18AF055F"/>
    <w:rsid w:val="1D024DFC"/>
    <w:rsid w:val="203F6352"/>
    <w:rsid w:val="21671E16"/>
    <w:rsid w:val="22C63DD0"/>
    <w:rsid w:val="2424631C"/>
    <w:rsid w:val="28DD7535"/>
    <w:rsid w:val="2B1227DD"/>
    <w:rsid w:val="2D2C7B74"/>
    <w:rsid w:val="2D8D7C9C"/>
    <w:rsid w:val="2DAC38B7"/>
    <w:rsid w:val="2DC64C6A"/>
    <w:rsid w:val="2EBC29C4"/>
    <w:rsid w:val="30997ECC"/>
    <w:rsid w:val="31AE347F"/>
    <w:rsid w:val="32CD165C"/>
    <w:rsid w:val="34416B1F"/>
    <w:rsid w:val="3D2F0EAB"/>
    <w:rsid w:val="3E4C4CEE"/>
    <w:rsid w:val="41C104B8"/>
    <w:rsid w:val="42D75E91"/>
    <w:rsid w:val="4D3E2113"/>
    <w:rsid w:val="4ECD0705"/>
    <w:rsid w:val="509F7A23"/>
    <w:rsid w:val="52786F2C"/>
    <w:rsid w:val="6703068A"/>
    <w:rsid w:val="67036FC6"/>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正文-公1"/>
    <w:basedOn w:val="1"/>
    <w:qFormat/>
    <w:uiPriority w:val="99"/>
    <w:pPr>
      <w:ind w:firstLine="200"/>
    </w:pPr>
  </w:style>
  <w:style w:type="character" w:customStyle="1" w:styleId="8">
    <w:name w:val="NormalCharacter"/>
    <w:link w:val="9"/>
    <w:qFormat/>
    <w:uiPriority w:val="0"/>
    <w:rPr>
      <w:rFonts w:ascii="Verdana" w:hAnsi="Verdana"/>
      <w:kern w:val="0"/>
      <w:sz w:val="20"/>
      <w:lang w:eastAsia="en-US"/>
    </w:rPr>
  </w:style>
  <w:style w:type="paragraph" w:customStyle="1" w:styleId="9">
    <w:name w:val="UserStyle_1"/>
    <w:basedOn w:val="1"/>
    <w:link w:val="8"/>
    <w:qFormat/>
    <w:uiPriority w:val="0"/>
    <w:pPr>
      <w:widowControl/>
      <w:spacing w:after="160" w:line="240" w:lineRule="exact"/>
      <w:jc w:val="left"/>
      <w:textAlignment w:val="baseline"/>
    </w:pPr>
    <w:rPr>
      <w:rFonts w:ascii="Verdana" w:hAnsi="Verdana"/>
      <w:kern w:val="0"/>
      <w:sz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2023-03-14T08:22:55Z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