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hint="eastAsia" w:ascii="宋体" w:hAnsi="宋体" w:eastAsia="宋体" w:cs="宋体"/>
          <w:sz w:val="32"/>
          <w:szCs w:val="32"/>
        </w:rPr>
      </w:pPr>
      <w:r>
        <w:rPr>
          <w:rFonts w:hint="eastAsia" w:ascii="宋体" w:hAnsi="宋体" w:eastAsia="宋体" w:cs="宋体"/>
          <w:sz w:val="32"/>
          <w:szCs w:val="32"/>
        </w:rPr>
        <w:t>附件</w:t>
      </w:r>
      <w:r>
        <w:rPr>
          <w:rFonts w:hint="eastAsia" w:ascii="宋体" w:hAnsi="宋体" w:eastAsia="宋体" w:cs="宋体"/>
          <w:sz w:val="32"/>
          <w:szCs w:val="32"/>
          <w:lang w:val="en-US" w:eastAsia="zh-CN"/>
        </w:rPr>
        <w:t>3</w:t>
      </w:r>
    </w:p>
    <w:p>
      <w:pPr>
        <w:ind w:right="85"/>
        <w:rPr>
          <w:rFonts w:cs="Times New Roman"/>
          <w:b/>
          <w:bCs/>
          <w:sz w:val="40"/>
          <w:szCs w:val="40"/>
        </w:rPr>
      </w:pPr>
    </w:p>
    <w:p>
      <w:pPr>
        <w:ind w:right="85"/>
        <w:rPr>
          <w:rFonts w:cs="Times New Roman"/>
          <w:b/>
          <w:bCs/>
          <w:sz w:val="40"/>
          <w:szCs w:val="40"/>
        </w:rPr>
      </w:pP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自然资源管理、不动产登记等业务经费(支出)项目支出绩效自评报告</w:t>
      </w:r>
    </w:p>
    <w:p>
      <w:pPr>
        <w:rPr>
          <w:rFonts w:hint="eastAsia" w:hAnsi="宋体"/>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项目名称：</w:t>
      </w:r>
      <w:r>
        <w:rPr>
          <w:rFonts w:hint="eastAsia" w:hAnsi="宋体" w:eastAsia="宋体" w:cs="宋体"/>
          <w:sz w:val="30"/>
          <w:szCs w:val="30"/>
          <w:lang w:eastAsia="zh-CN"/>
        </w:rPr>
        <w:t>自然资源管理、不动产登记等业务经费(支出)</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主管部门：</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实施单位：</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评价类型：事前评价□    事中评价□    事后评价□</w:t>
      </w:r>
      <w:r>
        <w:rPr>
          <w:rFonts w:hint="default" w:ascii="Arial" w:hAnsi="Arial" w:eastAsia="宋体" w:cs="Arial"/>
          <w:sz w:val="30"/>
          <w:szCs w:val="30"/>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组织方式：部门（单位）绩效自评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评价机构：项目单位评价组□</w:t>
      </w:r>
      <w:r>
        <w:rPr>
          <w:rFonts w:hint="default" w:ascii="Arial" w:hAnsi="Arial" w:eastAsia="宋体" w:cs="Arial"/>
          <w:sz w:val="30"/>
          <w:szCs w:val="30"/>
        </w:rPr>
        <w:t>√</w:t>
      </w:r>
      <w:r>
        <w:rPr>
          <w:rFonts w:hint="eastAsia" w:ascii="宋体" w:hAnsi="宋体" w:eastAsia="宋体" w:cs="宋体"/>
          <w:sz w:val="30"/>
          <w:szCs w:val="30"/>
        </w:rPr>
        <w:t xml:space="preserve">    中介机构□    专家组□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ascii="宋体" w:hAnsi="宋体" w:eastAsia="宋体" w:cs="宋体"/>
          <w:sz w:val="32"/>
          <w:szCs w:val="32"/>
        </w:rPr>
        <w:t>部门（单位）名称（盖章）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hAnsi="宋体" w:eastAsia="宋体" w:cs="宋体"/>
          <w:sz w:val="32"/>
          <w:szCs w:val="32"/>
          <w:lang w:val="en-US" w:eastAsia="zh-CN"/>
        </w:rPr>
        <w:t>2023</w:t>
      </w:r>
      <w:r>
        <w:rPr>
          <w:rFonts w:hint="eastAsia" w:ascii="宋体" w:hAnsi="宋体" w:eastAsia="宋体" w:cs="宋体"/>
          <w:sz w:val="32"/>
          <w:szCs w:val="32"/>
        </w:rPr>
        <w:t>年</w:t>
      </w:r>
      <w:r>
        <w:rPr>
          <w:rFonts w:hint="eastAsia" w:hAnsi="宋体" w:eastAsia="宋体" w:cs="宋体"/>
          <w:sz w:val="32"/>
          <w:szCs w:val="32"/>
          <w:lang w:val="en-US" w:eastAsia="zh-CN"/>
        </w:rPr>
        <w:t>2</w:t>
      </w:r>
      <w:r>
        <w:rPr>
          <w:rFonts w:hint="eastAsia" w:ascii="宋体" w:hAnsi="宋体" w:eastAsia="宋体" w:cs="宋体"/>
          <w:sz w:val="32"/>
          <w:szCs w:val="32"/>
        </w:rPr>
        <w:t>月</w:t>
      </w:r>
      <w:r>
        <w:rPr>
          <w:rFonts w:hint="eastAsia" w:hAnsi="宋体" w:eastAsia="宋体" w:cs="宋体"/>
          <w:sz w:val="32"/>
          <w:szCs w:val="32"/>
          <w:lang w:val="en-US" w:eastAsia="zh-CN"/>
        </w:rPr>
        <w:t>22</w:t>
      </w:r>
      <w:r>
        <w:rPr>
          <w:rFonts w:hint="eastAsia" w:ascii="宋体" w:hAnsi="宋体" w:eastAsia="宋体" w:cs="宋体"/>
          <w:sz w:val="32"/>
          <w:szCs w:val="32"/>
        </w:rPr>
        <w:t>日</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支出绩效自评基础信息表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bl>
      <w:tblPr>
        <w:tblStyle w:val="6"/>
        <w:tblW w:w="10920" w:type="dxa"/>
        <w:jc w:val="center"/>
        <w:tblInd w:w="-590" w:type="dxa"/>
        <w:tblLayout w:type="fixed"/>
        <w:tblCellMar>
          <w:top w:w="0" w:type="dxa"/>
          <w:left w:w="108" w:type="dxa"/>
          <w:bottom w:w="0" w:type="dxa"/>
          <w:right w:w="108" w:type="dxa"/>
        </w:tblCellMar>
      </w:tblPr>
      <w:tblGrid>
        <w:gridCol w:w="315"/>
        <w:gridCol w:w="360"/>
        <w:gridCol w:w="510"/>
        <w:gridCol w:w="30"/>
        <w:gridCol w:w="615"/>
        <w:gridCol w:w="420"/>
        <w:gridCol w:w="578"/>
        <w:gridCol w:w="17"/>
        <w:gridCol w:w="368"/>
        <w:gridCol w:w="152"/>
        <w:gridCol w:w="310"/>
        <w:gridCol w:w="360"/>
        <w:gridCol w:w="141"/>
        <w:gridCol w:w="265"/>
        <w:gridCol w:w="698"/>
        <w:gridCol w:w="73"/>
        <w:gridCol w:w="303"/>
        <w:gridCol w:w="6"/>
        <w:gridCol w:w="533"/>
        <w:gridCol w:w="48"/>
        <w:gridCol w:w="378"/>
        <w:gridCol w:w="1"/>
        <w:gridCol w:w="269"/>
        <w:gridCol w:w="315"/>
        <w:gridCol w:w="600"/>
        <w:gridCol w:w="2"/>
        <w:gridCol w:w="361"/>
        <w:gridCol w:w="268"/>
        <w:gridCol w:w="444"/>
        <w:gridCol w:w="251"/>
        <w:gridCol w:w="115"/>
        <w:gridCol w:w="174"/>
        <w:gridCol w:w="674"/>
        <w:gridCol w:w="940"/>
        <w:gridCol w:w="26"/>
      </w:tblGrid>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hint="default" w:ascii="Times New Roman" w:hAnsi="Times New Roman" w:eastAsia="黑体" w:cs="Times New Roman"/>
                <w:sz w:val="21"/>
                <w:szCs w:val="21"/>
                <w:lang w:val="en-US" w:eastAsia="zh-CN"/>
              </w:rPr>
              <w:t>1-1</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项目基本概况</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nil"/>
              <w:left w:val="single" w:color="auto" w:sz="8" w:space="0"/>
              <w:bottom w:val="nil"/>
              <w:right w:val="single" w:color="000000" w:sz="8"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r>
              <w:rPr>
                <w:rFonts w:hint="eastAsia" w:ascii="宋体" w:hAnsi="宋体" w:eastAsia="宋体" w:cs="宋体"/>
                <w:sz w:val="18"/>
                <w:szCs w:val="18"/>
                <w:lang w:eastAsia="zh-CN"/>
              </w:rPr>
              <w:t>名称</w:t>
            </w:r>
          </w:p>
        </w:tc>
        <w:tc>
          <w:tcPr>
            <w:tcW w:w="9709" w:type="dxa"/>
            <w:gridSpan w:val="31"/>
            <w:tcBorders>
              <w:top w:val="nil"/>
              <w:left w:val="nil"/>
              <w:bottom w:val="nil"/>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自然资源管理、不动产登记等业务经费(支出)</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p>
          <w:p>
            <w:pPr>
              <w:jc w:val="center"/>
              <w:rPr>
                <w:rFonts w:hint="eastAsia" w:ascii="宋体" w:hAnsi="宋体" w:eastAsia="宋体" w:cs="宋体"/>
                <w:sz w:val="18"/>
                <w:szCs w:val="18"/>
                <w:lang w:eastAsia="zh-CN"/>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朱光斌</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5685508</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项目资金</w:t>
            </w:r>
          </w:p>
          <w:p>
            <w:pPr>
              <w:jc w:val="center"/>
              <w:rPr>
                <w:rFonts w:hint="eastAsia" w:ascii="宋体" w:hAnsi="宋体" w:eastAsia="宋体" w:cs="宋体"/>
                <w:sz w:val="18"/>
                <w:szCs w:val="18"/>
              </w:rPr>
            </w:pPr>
            <w:r>
              <w:rPr>
                <w:rFonts w:hint="eastAsia" w:ascii="宋体" w:hAnsi="宋体" w:eastAsia="宋体" w:cs="宋体"/>
                <w:sz w:val="18"/>
                <w:szCs w:val="18"/>
                <w:lang w:eastAsia="zh-CN"/>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贺财预〔2022〕1号</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2022年</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项目类型</w:t>
            </w:r>
          </w:p>
        </w:tc>
        <w:tc>
          <w:tcPr>
            <w:tcW w:w="4336" w:type="dxa"/>
            <w:gridSpan w:val="15"/>
            <w:vMerge w:val="restart"/>
            <w:tcBorders>
              <w:top w:val="single" w:color="auto" w:sz="4" w:space="0"/>
              <w:left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1.基本建设类</w:t>
            </w:r>
            <w:r>
              <w:rPr>
                <w:rFonts w:hint="eastAsia" w:ascii="宋体" w:hAnsi="宋体" w:eastAsia="宋体" w:cs="宋体"/>
                <w:b w:val="0"/>
                <w:bCs w:val="0"/>
                <w:kern w:val="0"/>
                <w:sz w:val="18"/>
                <w:szCs w:val="18"/>
                <w:lang w:eastAsia="zh-CN"/>
              </w:rPr>
              <w:t>□</w:t>
            </w:r>
            <w:r>
              <w:rPr>
                <w:rFonts w:hint="eastAsia" w:ascii="宋体" w:hAnsi="宋体" w:eastAsia="宋体" w:cs="宋体"/>
                <w:b w:val="0"/>
                <w:bCs w:val="0"/>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2.行政事业类□ 其中：采购□ 修缮□ 奖励/补贴□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3.其他项目类□</w:t>
            </w:r>
          </w:p>
        </w:tc>
        <w:tc>
          <w:tcPr>
            <w:tcW w:w="96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项目开</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始时间</w:t>
            </w: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 年1月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项目完成时间</w:t>
            </w: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2022年 12月</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4"/>
            <w:vMerge w:val="continue"/>
            <w:tcBorders>
              <w:left w:val="nil"/>
              <w:bottom w:val="single" w:color="auto" w:sz="4" w:space="0"/>
              <w:right w:val="single" w:color="auto" w:sz="4" w:space="0"/>
            </w:tcBorders>
            <w:vAlign w:val="center"/>
          </w:tcPr>
          <w:p>
            <w:pPr>
              <w:jc w:val="center"/>
            </w:pP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Layout w:type="fixed"/>
          <w:tblCellMar>
            <w:top w:w="0" w:type="dxa"/>
            <w:left w:w="108" w:type="dxa"/>
            <w:bottom w:w="0" w:type="dxa"/>
            <w:right w:w="108" w:type="dxa"/>
          </w:tblCellMar>
        </w:tblPrEx>
        <w:trPr>
          <w:gridAfter w:val="1"/>
          <w:wAfter w:w="26" w:type="dxa"/>
          <w:trHeight w:val="51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p>
            <w:pPr>
              <w:jc w:val="center"/>
              <w:rPr>
                <w:rFonts w:hint="eastAsia" w:ascii="宋体" w:hAnsi="宋体" w:eastAsia="宋体" w:cs="宋体"/>
                <w:sz w:val="18"/>
                <w:szCs w:val="18"/>
                <w:highlight w:val="cyan"/>
              </w:rPr>
            </w:pPr>
          </w:p>
          <w:p>
            <w:pPr>
              <w:numPr>
                <w:ilvl w:val="0"/>
                <w:numId w:val="0"/>
              </w:numPr>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2.专家评审立项的项目□</w:t>
            </w:r>
          </w:p>
          <w:p>
            <w:r>
              <w:rPr>
                <w:rFonts w:hint="eastAsia" w:ascii="宋体" w:hAnsi="宋体" w:eastAsia="宋体" w:cs="宋体"/>
                <w:sz w:val="18"/>
                <w:szCs w:val="18"/>
                <w:lang w:val="en-US" w:eastAsia="zh-CN"/>
              </w:rPr>
              <w:t>3.公开招标立项的项目□                               4.其他方式立项</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项目（用款）单位个数</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r>
              <w:rPr>
                <w:rFonts w:hint="eastAsia" w:ascii="宋体" w:hAnsi="宋体" w:eastAsia="宋体" w:cs="宋体"/>
                <w:sz w:val="18"/>
                <w:szCs w:val="18"/>
                <w:lang w:val="en-US" w:eastAsia="zh-CN"/>
              </w:rPr>
              <w:t xml:space="preserve">  1 个；  其中：市本级   1个，县（区）   0个。</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lang w:eastAsia="zh-CN"/>
              </w:rPr>
              <w:t>1-</w:t>
            </w:r>
            <w:r>
              <w:rPr>
                <w:rFonts w:hint="default" w:ascii="Times New Roman" w:hAnsi="Times New Roman" w:eastAsia="黑体" w:cs="Times New Roman"/>
                <w:sz w:val="21"/>
                <w:szCs w:val="21"/>
                <w:lang w:val="en-US" w:eastAsia="zh-CN"/>
              </w:rPr>
              <w:t>2</w:t>
            </w:r>
            <w:r>
              <w:rPr>
                <w:rFonts w:hint="eastAsia" w:ascii="黑体" w:hAnsi="黑体" w:eastAsia="黑体" w:cs="黑体"/>
                <w:sz w:val="21"/>
                <w:szCs w:val="21"/>
                <w:lang w:eastAsia="zh-CN"/>
              </w:rPr>
              <w:t>：前期工作情况</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资金设立依据（文件）</w:t>
            </w:r>
          </w:p>
        </w:tc>
        <w:tc>
          <w:tcPr>
            <w:tcW w:w="9709" w:type="dxa"/>
            <w:gridSpan w:val="31"/>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贺财预〔2022〕1号</w:t>
            </w:r>
          </w:p>
        </w:tc>
      </w:tr>
      <w:tr>
        <w:tblPrEx>
          <w:tblLayout w:type="fixed"/>
          <w:tblCellMar>
            <w:top w:w="0" w:type="dxa"/>
            <w:left w:w="108" w:type="dxa"/>
            <w:bottom w:w="0" w:type="dxa"/>
            <w:right w:w="108" w:type="dxa"/>
          </w:tblCellMar>
        </w:tblPrEx>
        <w:trPr>
          <w:gridAfter w:val="1"/>
          <w:wAfter w:w="26" w:type="dxa"/>
          <w:trHeight w:val="85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立项方式</w:t>
            </w:r>
          </w:p>
        </w:tc>
        <w:tc>
          <w:tcPr>
            <w:tcW w:w="9709" w:type="dxa"/>
            <w:gridSpan w:val="31"/>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3.公开招标立项的项目□                               4.其他方式立项的项目（注明具体方式）□_____________ </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rPr>
              <w:t>1-</w:t>
            </w:r>
            <w:r>
              <w:rPr>
                <w:rFonts w:hint="default" w:ascii="Times New Roman" w:hAnsi="Times New Roman" w:eastAsia="黑体" w:cs="Times New Roman"/>
                <w:sz w:val="21"/>
                <w:szCs w:val="21"/>
                <w:lang w:val="en-US" w:eastAsia="zh-CN"/>
              </w:rPr>
              <w:t>3</w:t>
            </w:r>
            <w:r>
              <w:rPr>
                <w:rFonts w:hint="eastAsia" w:ascii="黑体" w:hAnsi="黑体" w:eastAsia="黑体" w:cs="黑体"/>
                <w:sz w:val="21"/>
                <w:szCs w:val="21"/>
              </w:rPr>
              <w:t>：</w:t>
            </w:r>
            <w:r>
              <w:rPr>
                <w:rFonts w:hint="eastAsia" w:ascii="黑体" w:hAnsi="黑体" w:eastAsia="黑体" w:cs="黑体"/>
                <w:sz w:val="21"/>
                <w:szCs w:val="21"/>
                <w:lang w:eastAsia="zh-CN"/>
              </w:rPr>
              <w:t>实施过程</w:t>
            </w:r>
            <w:r>
              <w:rPr>
                <w:rFonts w:hint="eastAsia" w:ascii="黑体" w:hAnsi="黑体" w:eastAsia="黑体" w:cs="黑体"/>
                <w:sz w:val="21"/>
                <w:szCs w:val="21"/>
              </w:rPr>
              <w:t>情况</w:t>
            </w:r>
            <w:r>
              <w:rPr>
                <w:rFonts w:hint="eastAsia" w:ascii="黑体" w:hAnsi="黑体" w:eastAsia="黑体" w:cs="黑体"/>
                <w:sz w:val="21"/>
                <w:szCs w:val="21"/>
                <w:lang w:eastAsia="zh-CN"/>
              </w:rPr>
              <w:t>（单位：万元）</w:t>
            </w:r>
          </w:p>
        </w:tc>
      </w:tr>
      <w:tr>
        <w:tblPrEx>
          <w:tblLayout w:type="fixed"/>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资金管理</w:t>
            </w:r>
          </w:p>
        </w:tc>
        <w:tc>
          <w:tcPr>
            <w:tcW w:w="360" w:type="dxa"/>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以前资金情况</w:t>
            </w:r>
          </w:p>
        </w:tc>
        <w:tc>
          <w:tcPr>
            <w:tcW w:w="6744" w:type="dxa"/>
            <w:gridSpan w:val="2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本次评价资金情况</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至本次评价前累计支出金额</w:t>
            </w:r>
          </w:p>
        </w:tc>
        <w:tc>
          <w:tcPr>
            <w:tcW w:w="963"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c>
          <w:tcPr>
            <w:tcW w:w="963"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预算（计划）安排</w:t>
            </w:r>
          </w:p>
        </w:tc>
        <w:tc>
          <w:tcPr>
            <w:tcW w:w="2889" w:type="dxa"/>
            <w:gridSpan w:val="1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实际支出</w:t>
            </w:r>
          </w:p>
          <w:p>
            <w:pPr>
              <w:jc w:val="center"/>
              <w:rPr>
                <w:rFonts w:hint="eastAsia" w:ascii="宋体" w:hAnsi="宋体" w:eastAsia="宋体" w:cs="宋体"/>
                <w:sz w:val="18"/>
                <w:szCs w:val="18"/>
              </w:rPr>
            </w:pPr>
            <w:r>
              <w:rPr>
                <w:rFonts w:hint="eastAsia" w:ascii="宋体" w:hAnsi="宋体" w:eastAsia="宋体" w:cs="宋体"/>
                <w:sz w:val="18"/>
                <w:szCs w:val="18"/>
                <w:lang w:eastAsia="zh-CN"/>
              </w:rPr>
              <w:t>（项目单位支出）</w:t>
            </w:r>
          </w:p>
        </w:tc>
        <w:tc>
          <w:tcPr>
            <w:tcW w:w="966"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支出率（</w:t>
            </w:r>
            <w:r>
              <w:rPr>
                <w:rFonts w:hint="eastAsia" w:ascii="宋体" w:hAnsi="宋体" w:eastAsia="宋体" w:cs="宋体"/>
                <w:sz w:val="18"/>
                <w:szCs w:val="18"/>
                <w:lang w:val="en-US" w:eastAsia="zh-CN"/>
              </w:rPr>
              <w:t>%）</w:t>
            </w:r>
          </w:p>
        </w:tc>
        <w:tc>
          <w:tcPr>
            <w:tcW w:w="966"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中央财政资金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自治区财政资金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市财政资金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300</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874573.3</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29.15</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2022年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874573.3</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29.15</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县区财政资金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其他资金小计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①</w:t>
            </w:r>
            <w:r>
              <w:rPr>
                <w:rFonts w:hint="eastAsia" w:ascii="宋体" w:hAnsi="宋体" w:eastAsia="宋体" w:cs="宋体"/>
                <w:sz w:val="18"/>
                <w:szCs w:val="18"/>
                <w:lang w:eastAsia="zh-CN"/>
              </w:rPr>
              <w:t>银行贷款</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②</w:t>
            </w:r>
            <w:r>
              <w:rPr>
                <w:rFonts w:hint="eastAsia" w:ascii="宋体" w:hAnsi="宋体" w:eastAsia="宋体" w:cs="宋体"/>
                <w:sz w:val="18"/>
                <w:szCs w:val="18"/>
                <w:lang w:eastAsia="zh-CN"/>
              </w:rPr>
              <w:t>单位自筹</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　</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③</w:t>
            </w:r>
            <w:r>
              <w:rPr>
                <w:rFonts w:hint="eastAsia" w:ascii="宋体" w:hAnsi="宋体" w:eastAsia="宋体" w:cs="宋体"/>
                <w:sz w:val="18"/>
                <w:szCs w:val="18"/>
                <w:lang w:eastAsia="zh-CN"/>
              </w:rPr>
              <w:t>其他</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资金实际支出明细内容</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项目预算</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项目实际</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资金支出依据（相关的资金管理办法、</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批复文件、流水账号等）</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2021年度市直机关(含参公)单位奖励性补贴公积金个人部分</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38.12</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38.12</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rPr>
              <w:t>贺财预〔2022〕1号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2021年事业单位绩效工资增量</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ind w:firstLine="360" w:firstLineChars="20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49.34</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ind w:firstLine="540" w:firstLineChars="30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49.34</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rPr>
              <w:t>贺财预〔2022〕1号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1</w:t>
            </w:r>
            <w:r>
              <w:rPr>
                <w:rFonts w:hint="eastAsia" w:ascii="宋体" w:hAnsi="宋体" w:eastAsia="宋体" w:cs="宋体"/>
                <w:sz w:val="18"/>
                <w:szCs w:val="18"/>
                <w:lang w:val="en-US" w:eastAsia="zh-CN"/>
              </w:rPr>
              <w:t>.预算变动</w:t>
            </w:r>
          </w:p>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2</w:t>
            </w:r>
            <w:r>
              <w:rPr>
                <w:rFonts w:hint="eastAsia" w:ascii="宋体" w:hAnsi="宋体" w:eastAsia="宋体" w:cs="宋体"/>
                <w:sz w:val="18"/>
                <w:szCs w:val="18"/>
                <w:lang w:val="en-US" w:eastAsia="zh-CN"/>
              </w:rPr>
              <w:t>.支出内容调整（包括设计变动而来的调整）</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3</w:t>
            </w:r>
            <w:r>
              <w:rPr>
                <w:rFonts w:hint="eastAsia" w:ascii="宋体" w:hAnsi="宋体" w:eastAsia="宋体" w:cs="宋体"/>
                <w:sz w:val="18"/>
                <w:szCs w:val="18"/>
                <w:lang w:val="en-US" w:eastAsia="zh-CN"/>
              </w:rPr>
              <w:t>.设计方案调整</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其中按要求办理报批手续的项目（用款）单位数量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实际办理</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的项目数</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调整原因及</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未办理批复的</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办理验收手续项目</w:t>
            </w:r>
          </w:p>
        </w:tc>
        <w:tc>
          <w:tcPr>
            <w:tcW w:w="1185" w:type="dxa"/>
            <w:gridSpan w:val="4"/>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07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hint="eastAsia" w:ascii="黑体" w:hAnsi="黑体" w:eastAsia="黑体" w:cs="黑体"/>
                <w:sz w:val="21"/>
                <w:szCs w:val="21"/>
                <w:lang w:val="en-US" w:eastAsia="zh-CN"/>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项目已完成未</w:t>
            </w:r>
          </w:p>
          <w:p>
            <w:pPr>
              <w:jc w:val="center"/>
              <w:rPr>
                <w:rFonts w:hint="eastAsia" w:ascii="黑体" w:hAnsi="黑体" w:eastAsia="黑体" w:cs="黑体"/>
                <w:sz w:val="21"/>
                <w:szCs w:val="21"/>
                <w:lang w:val="en-US" w:eastAsia="zh-CN"/>
              </w:rPr>
            </w:pPr>
            <w:r>
              <w:rPr>
                <w:rFonts w:hint="eastAsia" w:ascii="宋体" w:hAnsi="宋体" w:eastAsia="宋体" w:cs="宋体"/>
                <w:sz w:val="18"/>
                <w:szCs w:val="18"/>
                <w:lang w:val="en-US" w:eastAsia="zh-CN"/>
              </w:rPr>
              <w:t>办理验收的说明</w:t>
            </w:r>
          </w:p>
        </w:tc>
        <w:tc>
          <w:tcPr>
            <w:tcW w:w="7529" w:type="dxa"/>
            <w:gridSpan w:val="2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18"/>
                <w:szCs w:val="18"/>
                <w:lang w:eastAsia="zh-CN"/>
              </w:rPr>
            </w:pPr>
            <w:r>
              <w:rPr>
                <w:rFonts w:hint="default" w:ascii="Times New Roman" w:hAnsi="Times New Roman" w:eastAsia="黑体" w:cs="Times New Roman"/>
                <w:sz w:val="21"/>
                <w:szCs w:val="21"/>
                <w:lang w:val="en-US" w:eastAsia="zh-CN"/>
              </w:rPr>
              <w:t>1-4</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评价人员（最少</w:t>
            </w:r>
            <w:r>
              <w:rPr>
                <w:rFonts w:hint="default" w:ascii="Times New Roman" w:hAnsi="Times New Roman" w:eastAsia="黑体" w:cs="Times New Roman"/>
                <w:sz w:val="21"/>
                <w:szCs w:val="21"/>
                <w:lang w:eastAsia="zh-CN"/>
              </w:rPr>
              <w:t>3</w:t>
            </w:r>
            <w:r>
              <w:rPr>
                <w:rFonts w:hint="eastAsia" w:ascii="黑体" w:hAnsi="黑体" w:eastAsia="黑体" w:cs="黑体"/>
                <w:sz w:val="21"/>
                <w:szCs w:val="21"/>
                <w:lang w:eastAsia="zh-CN"/>
              </w:rPr>
              <w:t>位）</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朱光斌</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：市自然资源局财务科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钟勇刚</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：市自然资源局财务科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盛茂</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：市自然资源局财务科</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项目基本情况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1.立项背景依据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一般为两个内容：一是现实需求</w:t>
      </w:r>
      <w:r>
        <w:rPr>
          <w:rFonts w:hint="eastAsia" w:ascii="仿宋_GB2312" w:hAnsi="仿宋_GB2312" w:eastAsia="仿宋_GB2312" w:cs="仿宋_GB2312"/>
          <w:sz w:val="32"/>
          <w:szCs w:val="32"/>
          <w:lang w:eastAsia="zh-CN"/>
        </w:rPr>
        <w:t>：为保证干部职工绩效工资增量和单位奖励性补贴公积金个人部分正常发放；二是文件依据：贺财预〔2022〕1号。</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2.项目内容：支付2021年事业单位绩效工资增量和单位奖励性补贴公积金个人部分等。</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3.资金用途及目的：支付2021年事业单位绩效工资增量和单位奖励性补贴公积金个人部分等。</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1.项目资金</w:t>
      </w:r>
      <w:r>
        <w:rPr>
          <w:rFonts w:hint="eastAsia" w:ascii="仿宋_GB2312" w:hAnsi="仿宋_GB2312" w:eastAsia="仿宋_GB2312" w:cs="仿宋_GB2312"/>
          <w:sz w:val="32"/>
          <w:szCs w:val="32"/>
          <w:lang w:eastAsia="zh-CN"/>
        </w:rPr>
        <w:t>：一般公共预算拨款</w:t>
      </w:r>
      <w:r>
        <w:rPr>
          <w:rFonts w:hint="eastAsia" w:ascii="仿宋_GB2312" w:hAnsi="仿宋_GB2312" w:eastAsia="仿宋_GB2312" w:cs="仿宋_GB2312"/>
          <w:sz w:val="32"/>
          <w:szCs w:val="32"/>
          <w:lang w:val="en-US" w:eastAsia="zh-CN"/>
        </w:rPr>
        <w:t>300万元，实际支付874573.3元，预算执行率29.15%</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2.项目资金（主要是指财政资金）实际使用情况分析</w:t>
      </w:r>
      <w:r>
        <w:rPr>
          <w:rFonts w:hint="eastAsia" w:ascii="仿宋_GB2312" w:hAnsi="仿宋_GB2312" w:eastAsia="仿宋_GB2312" w:cs="仿宋_GB2312"/>
          <w:sz w:val="32"/>
          <w:szCs w:val="32"/>
          <w:lang w:eastAsia="zh-CN"/>
        </w:rPr>
        <w:t>：一般公共预算拨款</w:t>
      </w:r>
      <w:r>
        <w:rPr>
          <w:rFonts w:hint="eastAsia" w:ascii="仿宋_GB2312" w:hAnsi="仿宋_GB2312" w:eastAsia="仿宋_GB2312" w:cs="仿宋_GB2312"/>
          <w:sz w:val="32"/>
          <w:szCs w:val="32"/>
          <w:lang w:val="en-US" w:eastAsia="zh-CN"/>
        </w:rPr>
        <w:t>300万元，实际支付874573.3元，预算执行率29.15%</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3.项目资金管理情况</w:t>
      </w:r>
      <w:r>
        <w:rPr>
          <w:rFonts w:hint="eastAsia" w:ascii="仿宋_GB2312" w:hAnsi="仿宋_GB2312" w:eastAsia="仿宋_GB2312" w:cs="仿宋_GB2312"/>
          <w:sz w:val="32"/>
          <w:szCs w:val="32"/>
          <w:lang w:eastAsia="zh-CN"/>
        </w:rPr>
        <w:t>：按照预算法及市本级人大通过文件执行</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4.项目资金支出及拨付合规性分析。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（三）</w:t>
      </w:r>
      <w:r>
        <w:rPr>
          <w:rFonts w:hint="eastAsia" w:ascii="楷体_GB2312" w:hAnsi="楷体_GB2312" w:eastAsia="楷体_GB2312" w:cs="楷体_GB2312"/>
          <w:b/>
          <w:bCs/>
          <w:sz w:val="32"/>
          <w:szCs w:val="32"/>
          <w:lang w:eastAsia="zh-CN"/>
        </w:rPr>
        <w:t>项目组织管理情况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1.项目组织情况：支付2021年事业单位绩效工资增量和单位奖励性补贴公积金个人部分等</w:t>
      </w:r>
      <w:r>
        <w:rPr>
          <w:rFonts w:hint="eastAsia" w:ascii="仿宋_GB2312" w:hAnsi="仿宋_GB2312" w:eastAsia="仿宋_GB2312" w:cs="仿宋_GB2312"/>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2.项目管理情况。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二、项目</w:t>
      </w:r>
      <w:r>
        <w:rPr>
          <w:rFonts w:hint="eastAsia" w:ascii="黑体" w:hAnsi="黑体" w:eastAsia="黑体" w:cs="黑体"/>
          <w:sz w:val="32"/>
          <w:szCs w:val="32"/>
        </w:rPr>
        <w:t>绩效分析及评价结论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（一）项目产出完成情况分析。</w:t>
      </w:r>
      <w:r>
        <w:rPr>
          <w:rFonts w:hint="eastAsia" w:ascii="仿宋_GB2312" w:hAnsi="仿宋_GB2312" w:eastAsia="仿宋_GB2312" w:cs="仿宋_GB2312"/>
          <w:sz w:val="32"/>
          <w:szCs w:val="32"/>
          <w:lang w:val="en-US" w:eastAsia="zh-CN"/>
        </w:rPr>
        <w:t>在2022年12月31日前，支付支付2021年事业单位绩效工资增量和单位奖励性补贴公积金个人部分等874573.3元，保证自然资源局工作正常开展。</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1.产出</w:t>
      </w:r>
      <w:r>
        <w:rPr>
          <w:rFonts w:hint="eastAsia" w:ascii="仿宋_GB2312" w:hAnsi="仿宋_GB2312" w:eastAsia="仿宋_GB2312" w:cs="仿宋_GB2312"/>
          <w:sz w:val="32"/>
          <w:szCs w:val="32"/>
          <w:lang w:val="en-US" w:eastAsia="zh-CN"/>
        </w:rPr>
        <w:t>（满分50分，得50分）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 （满分50分，得50分）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（二）项目效益情况分析。</w:t>
      </w:r>
      <w:r>
        <w:rPr>
          <w:rFonts w:hint="eastAsia" w:ascii="仿宋_GB2312" w:hAnsi="仿宋_GB2312" w:eastAsia="仿宋_GB2312" w:cs="仿宋_GB2312"/>
          <w:sz w:val="32"/>
          <w:szCs w:val="32"/>
          <w:lang w:val="en-US" w:eastAsia="zh-CN"/>
        </w:rPr>
        <w:t>支付支付2021年事业单位绩效工资增量和单位奖励性补贴公积金个人部分等874573.3元，保证自然资源局工作正常开展。</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1.效果</w:t>
      </w:r>
      <w:r>
        <w:rPr>
          <w:rFonts w:hint="eastAsia" w:ascii="仿宋_GB2312" w:hAnsi="仿宋_GB2312" w:eastAsia="仿宋_GB2312" w:cs="仿宋_GB2312"/>
          <w:sz w:val="32"/>
          <w:szCs w:val="32"/>
          <w:lang w:val="en-US" w:eastAsia="zh-CN"/>
        </w:rPr>
        <w:t>（满分30分，得30分）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保证了市自然资源局工作正常开展。</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（三）项目可持续性分析。</w:t>
      </w:r>
      <w:r>
        <w:rPr>
          <w:rFonts w:hint="eastAsia" w:ascii="仿宋_GB2312" w:hAnsi="仿宋_GB2312" w:eastAsia="仿宋_GB2312" w:cs="仿宋_GB2312"/>
          <w:sz w:val="32"/>
          <w:szCs w:val="32"/>
          <w:lang w:val="en-US" w:eastAsia="zh-CN"/>
        </w:rPr>
        <w:t>在以后年度，仍然需要继续保障事业单位绩效工资增量和单位奖励性补贴公积金个人部分等基本支出支付。</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（四）项目绩效指标未完成原因分析。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（五）评价结果和评价结论</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rPr>
        <w:t>自评总分</w:t>
      </w:r>
      <w:r>
        <w:rPr>
          <w:rFonts w:hint="eastAsia" w:ascii="仿宋_GB2312" w:hAnsi="仿宋_GB2312" w:eastAsia="仿宋_GB2312" w:cs="仿宋_GB2312"/>
          <w:sz w:val="32"/>
          <w:szCs w:val="32"/>
          <w:lang w:val="en-US" w:eastAsia="zh-CN"/>
        </w:rPr>
        <w:t>2.92,等级为一等</w:t>
      </w:r>
      <w:bookmarkStart w:id="0" w:name="_GoBack"/>
      <w:bookmarkEnd w:id="0"/>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三、经验总结、存在问题及意见建议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（一）主要经验及做法</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积极对接市财政局，确保资金及时拨付。</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存在问题及原因分析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 xml:space="preserve">    </w:t>
      </w:r>
      <w:r>
        <w:rPr>
          <w:rFonts w:hint="eastAsia" w:ascii="仿宋_GB2312" w:hAnsi="仿宋_GB2312" w:eastAsia="仿宋_GB2312" w:cs="仿宋_GB2312"/>
          <w:sz w:val="32"/>
          <w:szCs w:val="32"/>
          <w:lang w:val="en-US" w:eastAsia="zh-CN"/>
        </w:rPr>
        <w:t>设置指标存在偏差，当年实际使用该项目支付2021年事业单位绩效工资增量和单位奖励性补贴公积金个人部分等87.45万元，保障了本局干部职工合法权益。</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意见建议。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eastAsia="zh-CN"/>
        </w:rPr>
        <w:t>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四、其他需要说明的问题</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sectPr>
      <w:footerReference r:id="rId3" w:type="default"/>
      <w:pgNumType w:fmt="numberInDash" w:start="7"/>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F5DA99"/>
    <w:multiLevelType w:val="singleLevel"/>
    <w:tmpl w:val="63F5DA99"/>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haracterSpacingControl w:val="compressPunctuation"/>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C5D33"/>
    <w:rsid w:val="09AC3A9C"/>
    <w:rsid w:val="09C21CCC"/>
    <w:rsid w:val="14D421C7"/>
    <w:rsid w:val="15485378"/>
    <w:rsid w:val="16F11180"/>
    <w:rsid w:val="18AF055F"/>
    <w:rsid w:val="1D024DFC"/>
    <w:rsid w:val="203F6352"/>
    <w:rsid w:val="2424631C"/>
    <w:rsid w:val="28DD7535"/>
    <w:rsid w:val="2B1227DD"/>
    <w:rsid w:val="2D2C7B74"/>
    <w:rsid w:val="2D8D7C9C"/>
    <w:rsid w:val="2DC64C6A"/>
    <w:rsid w:val="2EBC29C4"/>
    <w:rsid w:val="31AE347F"/>
    <w:rsid w:val="32CD165C"/>
    <w:rsid w:val="34416B1F"/>
    <w:rsid w:val="3D2F0EAB"/>
    <w:rsid w:val="3E4C4CEE"/>
    <w:rsid w:val="41C104B8"/>
    <w:rsid w:val="42D75E91"/>
    <w:rsid w:val="4D3E2113"/>
    <w:rsid w:val="4E5D4C97"/>
    <w:rsid w:val="4ECD0705"/>
    <w:rsid w:val="509F7A23"/>
    <w:rsid w:val="52786F2C"/>
    <w:rsid w:val="56195E77"/>
    <w:rsid w:val="5EA53EFC"/>
    <w:rsid w:val="66603A07"/>
    <w:rsid w:val="6703068A"/>
    <w:rsid w:val="6E6C1CDF"/>
    <w:rsid w:val="759077BF"/>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Office_10.8.0.6423_F1E327BC-269C-435d-A152-05C5408002CA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陆廷军</cp:lastModifiedBy>
  <cp:lastPrinted>2022-04-08T02:44:00Z</cp:lastPrinted>
  <dcterms:modified xsi:type="dcterms:W3CDTF">2023-03-14T09:39:46Z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