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b w:val="0"/>
          <w:bCs w:val="0"/>
          <w:sz w:val="52"/>
          <w:szCs w:val="52"/>
        </w:rPr>
        <w:t>矿产资源储量报告评审</w:t>
      </w:r>
      <w:r>
        <w:rPr>
          <w:rFonts w:hint="eastAsia" w:ascii="方正小标宋简体" w:hAnsi="方正小标宋简体" w:eastAsia="方正小标宋简体" w:cs="方正小标宋简体"/>
          <w:sz w:val="52"/>
          <w:szCs w:val="52"/>
        </w:rPr>
        <w:t>项目支出</w:t>
      </w: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项目名称：矿产资源储量报告评审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ascii="仿宋_GB2312" w:hAnsi="仿宋_GB2312" w:eastAsia="仿宋_GB2312" w:cs="仿宋_GB2312"/>
          <w:kern w:val="0"/>
          <w:sz w:val="32"/>
          <w:szCs w:val="32"/>
        </w:rPr>
        <w:t>贺州市自然资源局</w:t>
      </w:r>
      <w:r>
        <w:rPr>
          <w:rFonts w:hint="eastAsia" w:ascii="仿宋_GB2312" w:hAnsi="仿宋_GB2312" w:eastAsia="仿宋_GB2312" w:cs="仿宋_GB2312"/>
          <w:kern w:val="0"/>
          <w:sz w:val="32"/>
          <w:szCs w:val="32"/>
          <w:lang w:eastAsia="zh-CN"/>
        </w:rPr>
        <w:t>矿保科</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实施单位：中国冶金地质总局广西地质勘查院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02</w:t>
      </w:r>
      <w:r>
        <w:rPr>
          <w:rFonts w:hint="eastAsia" w:ascii="宋体" w:hAnsi="宋体" w:eastAsia="宋体" w:cs="宋体"/>
          <w:sz w:val="32"/>
          <w:szCs w:val="32"/>
        </w:rPr>
        <w:t>月</w:t>
      </w:r>
      <w:r>
        <w:rPr>
          <w:rFonts w:hint="eastAsia" w:hAnsi="宋体" w:eastAsia="宋体" w:cs="宋体"/>
          <w:sz w:val="32"/>
          <w:szCs w:val="32"/>
          <w:lang w:val="en-US" w:eastAsia="zh-CN"/>
        </w:rPr>
        <w:t>23</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30"/>
                <w:szCs w:val="30"/>
              </w:rPr>
              <w:t>矿产资源储量报告评审</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李修专</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0774-5685906</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贺财预〔2022〕1号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40万元</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2022 年 01 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2022年12 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60个；  其中：市本级60个，县（区）0个。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rPr>
            </w:pPr>
            <w:r>
              <w:rPr>
                <w:rFonts w:hint="eastAsia" w:ascii="宋体" w:hAnsi="宋体" w:eastAsia="宋体" w:cs="宋体"/>
                <w:sz w:val="18"/>
                <w:szCs w:val="18"/>
              </w:rPr>
              <w:t>依据《关于进一步完善固体矿产矿山储量动态监督管理工作的通知》（桂自然资规〔2019〕3号）、《广西壮族自治区自然资源厅矿产资源储量评审备案工作细则》（桂自然资办〔2020〕347号）、《广西壮族自治区自然资源厅关于加强矿产资源储量评审备案管理有关事项的通知》（桂自然资规〔2020〕6号）、《贺州市自然资源局党组会议纪要》（贺自然党组阅[2021]4号）、2021年6月24日我局与中国冶金地质总局广西地质勘查院签订的《贺州市矿产资源储量评审机构政府采购合同书》、《贺州市矿产资源储量评审管理实施细则（2022年修订版）（贺自然资规〔2022〕4号）。</w:t>
            </w:r>
          </w:p>
          <w:p>
            <w:pPr>
              <w:jc w:val="left"/>
              <w:rPr>
                <w:rFonts w:hint="eastAsia" w:ascii="宋体" w:hAnsi="宋体" w:eastAsia="宋体" w:cs="宋体"/>
                <w:sz w:val="18"/>
                <w:szCs w:val="18"/>
              </w:rPr>
            </w:pPr>
            <w:r>
              <w:rPr>
                <w:rFonts w:hint="eastAsia" w:ascii="宋体" w:hAnsi="宋体" w:eastAsia="宋体" w:cs="宋体"/>
                <w:sz w:val="18"/>
                <w:szCs w:val="18"/>
              </w:rPr>
              <w:t>(一)评审工作费用。《方案》、《报告》评审工作费（人民币）：每个项目伍仟元整。</w:t>
            </w:r>
          </w:p>
          <w:p>
            <w:pPr>
              <w:jc w:val="left"/>
              <w:rPr>
                <w:rFonts w:hint="eastAsia" w:ascii="宋体" w:hAnsi="宋体" w:eastAsia="宋体" w:cs="宋体"/>
                <w:sz w:val="18"/>
                <w:szCs w:val="18"/>
              </w:rPr>
            </w:pPr>
            <w:r>
              <w:rPr>
                <w:rFonts w:hint="eastAsia" w:ascii="宋体" w:hAnsi="宋体" w:eastAsia="宋体" w:cs="宋体"/>
                <w:sz w:val="18"/>
                <w:szCs w:val="18"/>
              </w:rPr>
              <w:t>(二)评审专家劳务费（人民币）：组长：捌佰元整（税后），其他专家成员：陆佰元整（税后）。</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26.36</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0.66</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26.36</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0.66</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平桂黄田安山村采石场等7个矿山2021年度储量年报评审费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高乐大理石矿等8个矿山2021年度储量年报评审费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平桂石羊山A3大理石矿等6个矿山2021年度储量年报评审费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平桂望高西边寨石场矿等7个矿山2021年度储量年报评审费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平桂水井山大理石矿等3个矿山2021年度储量年报评审费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李修专</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：矿业资源保护监督科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陈坚</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：矿业资源保护监督科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姓名：唐子君</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：矿业资源保护监督科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依据《关于进一步完善固体矿产矿山储量动态监督管理工作的通知》（桂自然资规〔2019〕3号）、《广西壮族自治区自然资源厅矿产资源储量评审备案工作细则》（桂自然资办〔2020〕347号）、《广西壮族自治区自然资源厅关于加强矿产资源储量评审备案管理有关事项的通知》（桂自然资规〔2020〕6号）、《贺州市自然资源局党组会议纪要》（贺自然党组阅[2021]4号）、2021年6月24日我局与中国冶金地质总局广西地质勘查院签订的《贺州市矿产资源储量评审机构政府采购合同书》、《贺州市矿产资源储量评审管理实施细则（2022年修订版）（贺自然资规〔2022〕4号）要求，我局对我市矿山企业提交的《矿山储量年报》、矿山资源储量核实报告进行评审。计划用财政资金开展60个《矿山储量年报》、10个矿山资源储量核实报告进行评审工作。</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1.项目资金</w:t>
      </w:r>
      <w:r>
        <w:rPr>
          <w:rFonts w:hint="eastAsia" w:ascii="仿宋_GB2312" w:hAnsi="仿宋_GB2312" w:eastAsia="仿宋_GB2312" w:cs="仿宋_GB2312"/>
          <w:sz w:val="32"/>
          <w:szCs w:val="32"/>
          <w:lang w:eastAsia="zh-CN"/>
        </w:rPr>
        <w:t>：该项目年初预算安排</w:t>
      </w:r>
      <w:r>
        <w:rPr>
          <w:rFonts w:hint="eastAsia" w:ascii="仿宋_GB2312" w:hAnsi="仿宋_GB2312" w:eastAsia="仿宋_GB2312" w:cs="仿宋_GB2312"/>
          <w:sz w:val="32"/>
          <w:szCs w:val="32"/>
          <w:lang w:val="en-US" w:eastAsia="zh-CN"/>
        </w:rPr>
        <w:t>40万元，调整后预算安排40万元，全年执行数17万元。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w:t>
      </w:r>
      <w:r>
        <w:rPr>
          <w:rFonts w:hint="eastAsia" w:ascii="仿宋_GB2312" w:hAnsi="仿宋_GB2312" w:eastAsia="仿宋_GB2312" w:cs="仿宋_GB2312"/>
          <w:sz w:val="32"/>
          <w:szCs w:val="32"/>
          <w:lang w:eastAsia="zh-CN"/>
        </w:rPr>
        <w:t>：该项目</w:t>
      </w:r>
      <w:r>
        <w:rPr>
          <w:rFonts w:hint="eastAsia" w:ascii="仿宋_GB2312" w:hAnsi="仿宋_GB2312" w:eastAsia="仿宋_GB2312" w:cs="仿宋_GB2312"/>
          <w:sz w:val="32"/>
          <w:szCs w:val="32"/>
          <w:lang w:val="en-US" w:eastAsia="zh-CN"/>
        </w:rPr>
        <w:t>2022年支付8笔，主要支付高乐大理石矿等8个矿山2021年度储量年报评审费项目，预算执行率42.5%。无结余或超支情况</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该项目实施主体为市自然资源局，根据评审结果支付项目进度款</w:t>
      </w:r>
      <w:r>
        <w:rPr>
          <w:rFonts w:hint="eastAsia" w:ascii="仿宋_GB2312" w:hAnsi="仿宋_GB2312" w:eastAsia="仿宋_GB2312" w:cs="仿宋_GB2312"/>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全年完成42个矿山储量年报评审。2个矿山资源储量核实报告评审。评审报告通过验收。评审工作费共计支付17万元：每个报告5000元。评审专家劳务费：组长：800元（税后），其他专家成员：600（税后）。</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得出矿山当年动用资源量和开采量的经济效益达到，确保矿山动用资源量和开采量统计的准确性真实性的社会效益达到，可根据矿山企业的开采情况做好生态修复工作的生态效益也达到。</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项目可持续性分析。</w:t>
      </w:r>
      <w:r>
        <w:rPr>
          <w:rFonts w:hint="eastAsia" w:ascii="仿宋_GB2312" w:hAnsi="仿宋_GB2312" w:eastAsia="仿宋_GB2312" w:cs="仿宋_GB2312"/>
          <w:sz w:val="32"/>
          <w:szCs w:val="32"/>
          <w:lang w:val="en-US" w:eastAsia="zh-CN"/>
        </w:rPr>
        <w:t>项目完成后对掌握矿山连续生产的实际情况的可持续影响目的也达到。</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94.25</w:t>
      </w:r>
      <w:bookmarkStart w:id="0" w:name="_GoBack"/>
      <w:bookmarkEnd w:id="0"/>
      <w:r>
        <w:rPr>
          <w:rFonts w:hint="eastAsia" w:ascii="仿宋_GB2312" w:hAnsi="仿宋_GB2312" w:eastAsia="仿宋_GB2312" w:cs="仿宋_GB2312"/>
          <w:sz w:val="32"/>
          <w:szCs w:val="32"/>
          <w:lang w:val="en-US" w:eastAsia="zh-CN"/>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评价等级为</w:t>
      </w:r>
      <w:r>
        <w:rPr>
          <w:rFonts w:hint="eastAsia" w:ascii="仿宋_GB2312" w:hAnsi="仿宋_GB2312" w:eastAsia="仿宋_GB2312" w:cs="仿宋_GB2312"/>
          <w:sz w:val="32"/>
          <w:szCs w:val="32"/>
          <w:lang w:eastAsia="zh-CN"/>
        </w:rPr>
        <w:t>一等</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spacing w:line="560" w:lineRule="exact"/>
        <w:ind w:firstLine="600" w:firstLineChars="200"/>
        <w:rPr>
          <w:rFonts w:hint="eastAsia" w:ascii="楷体_GB2312" w:hAnsi="楷体_GB2312" w:eastAsia="楷体_GB2312" w:cs="楷体_GB2312"/>
          <w:b/>
          <w:bCs/>
          <w:sz w:val="30"/>
          <w:szCs w:val="30"/>
        </w:rPr>
      </w:pPr>
      <w:r>
        <w:rPr>
          <w:rFonts w:hint="eastAsia" w:ascii="仿宋_GB2312" w:hAnsi="仿宋" w:eastAsia="仿宋_GB2312" w:cs="楷体_GB2312"/>
          <w:bCs/>
          <w:sz w:val="30"/>
          <w:szCs w:val="30"/>
        </w:rPr>
        <w:t>项目资金绩效评价仍存在改进的空间。</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（三）意见建议。</w:t>
      </w:r>
    </w:p>
    <w:p>
      <w:pPr>
        <w:spacing w:line="560" w:lineRule="exact"/>
        <w:ind w:firstLine="64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2"/>
          <w:szCs w:val="32"/>
        </w:rPr>
        <w:t>　</w:t>
      </w:r>
      <w:r>
        <w:rPr>
          <w:rFonts w:hint="eastAsia" w:ascii="仿宋_GB2312" w:hAnsi="仿宋" w:eastAsia="仿宋_GB2312" w:cs="楷体_GB2312"/>
          <w:bCs/>
          <w:sz w:val="30"/>
          <w:szCs w:val="30"/>
        </w:rPr>
        <w:t>建议从政府层面宣传绩效项目评价，形成自上而下重视项目评价的理念和责任追究制度</w:t>
      </w:r>
      <w:r>
        <w:rPr>
          <w:rFonts w:hint="eastAsia" w:ascii="仿宋_GB2312" w:hAnsi="仿宋" w:eastAsia="仿宋_GB2312" w:cs="楷体_GB2312"/>
          <w:bCs/>
          <w:sz w:val="30"/>
          <w:szCs w:val="30"/>
          <w:lang w:val="en-US" w:eastAsia="zh-CN"/>
        </w:rPr>
        <w:t>,简化一些内容或表格，减轻一些该项工作的工作量。</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Garamond">
    <w:panose1 w:val="02020502050306020203"/>
    <w:charset w:val="00"/>
    <w:family w:val="roman"/>
    <w:pitch w:val="default"/>
    <w:sig w:usb0="00000007" w:usb1="00000000" w:usb2="00000000" w:usb3="00000000" w:csb0="00000093" w:csb1="00000000"/>
  </w:font>
  <w:font w:name="Arial Black">
    <w:panose1 w:val="020B0A04020102020204"/>
    <w:charset w:val="00"/>
    <w:family w:val="swiss"/>
    <w:pitch w:val="default"/>
    <w:sig w:usb0="00000287"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Andalus">
    <w:panose1 w:val="02020603050405020304"/>
    <w:charset w:val="00"/>
    <w:family w:val="auto"/>
    <w:pitch w:val="default"/>
    <w:sig w:usb0="00002003" w:usb1="80000000" w:usb2="00000008" w:usb3="00000000" w:csb0="00000041" w:csb1="20080000"/>
  </w:font>
  <w:font w:name="Aharoni">
    <w:panose1 w:val="02010803020104030203"/>
    <w:charset w:val="00"/>
    <w:family w:val="auto"/>
    <w:pitch w:val="default"/>
    <w:sig w:usb0="00000801" w:usb1="00000000" w:usb2="00000000" w:usb3="00000000" w:csb0="00000020" w:csb1="002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10102FF" w:usb1="EAC7FFFF" w:usb2="00010012" w:usb3="00000000" w:csb0="6002009F" w:csb1="DFD7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F58417"/>
    <w:multiLevelType w:val="singleLevel"/>
    <w:tmpl w:val="63F58417"/>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C734C"/>
    <w:rsid w:val="09AC3A9C"/>
    <w:rsid w:val="09C21CCC"/>
    <w:rsid w:val="147D7CD2"/>
    <w:rsid w:val="14D421C7"/>
    <w:rsid w:val="15485378"/>
    <w:rsid w:val="16F11180"/>
    <w:rsid w:val="18AF055F"/>
    <w:rsid w:val="1D024DFC"/>
    <w:rsid w:val="203F6352"/>
    <w:rsid w:val="20857015"/>
    <w:rsid w:val="20A76D29"/>
    <w:rsid w:val="2424631C"/>
    <w:rsid w:val="26A10C7B"/>
    <w:rsid w:val="28DD7535"/>
    <w:rsid w:val="2AED2F83"/>
    <w:rsid w:val="2B1227DD"/>
    <w:rsid w:val="2D2C7B74"/>
    <w:rsid w:val="2D8D7C9C"/>
    <w:rsid w:val="2DC64C6A"/>
    <w:rsid w:val="2EBC29C4"/>
    <w:rsid w:val="31AE347F"/>
    <w:rsid w:val="32CD165C"/>
    <w:rsid w:val="34416B1F"/>
    <w:rsid w:val="3A0B3EA5"/>
    <w:rsid w:val="3D2F0EAB"/>
    <w:rsid w:val="3E4C4CEE"/>
    <w:rsid w:val="405B0CD4"/>
    <w:rsid w:val="41C104B8"/>
    <w:rsid w:val="41FE051A"/>
    <w:rsid w:val="42D75E91"/>
    <w:rsid w:val="494656C8"/>
    <w:rsid w:val="4D3E2113"/>
    <w:rsid w:val="4ECD0705"/>
    <w:rsid w:val="509F7A23"/>
    <w:rsid w:val="52786F2C"/>
    <w:rsid w:val="6703068A"/>
    <w:rsid w:val="6F330918"/>
    <w:rsid w:val="74065F82"/>
    <w:rsid w:val="759077BF"/>
    <w:rsid w:val="7D6D506D"/>
    <w:rsid w:val="7F916EDC"/>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2023-03-14T09:31:35Z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