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20" w:firstLineChars="100"/>
        <w:rPr>
          <w:rFonts w:hint="eastAsia" w:ascii="宋体" w:hAnsi="宋体" w:eastAsia="宋体" w:cs="宋体"/>
          <w:sz w:val="32"/>
          <w:szCs w:val="32"/>
        </w:rPr>
      </w:pPr>
      <w:r>
        <w:rPr>
          <w:rFonts w:hint="eastAsia" w:ascii="宋体" w:hAnsi="宋体" w:eastAsia="宋体" w:cs="宋体"/>
          <w:sz w:val="32"/>
          <w:szCs w:val="32"/>
        </w:rPr>
        <w:t>附件</w:t>
      </w:r>
      <w:r>
        <w:rPr>
          <w:rFonts w:hint="eastAsia" w:ascii="宋体" w:hAnsi="宋体" w:eastAsia="宋体" w:cs="宋体"/>
          <w:sz w:val="32"/>
          <w:szCs w:val="32"/>
          <w:lang w:val="en-US" w:eastAsia="zh-CN"/>
        </w:rPr>
        <w:t>3</w:t>
      </w:r>
    </w:p>
    <w:p>
      <w:pPr>
        <w:ind w:right="85"/>
        <w:rPr>
          <w:rFonts w:cs="Times New Roman"/>
          <w:b/>
          <w:bCs/>
          <w:sz w:val="40"/>
          <w:szCs w:val="40"/>
        </w:rPr>
      </w:pPr>
    </w:p>
    <w:p>
      <w:pPr>
        <w:ind w:right="85"/>
        <w:rPr>
          <w:rFonts w:cs="Times New Roman"/>
          <w:b/>
          <w:bCs/>
          <w:sz w:val="40"/>
          <w:szCs w:val="40"/>
        </w:rPr>
      </w:pPr>
    </w:p>
    <w:p>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探矿权出让收益、采矿权出让收益项目支出绩效自评报告</w:t>
      </w:r>
    </w:p>
    <w:p>
      <w:pPr>
        <w:rPr>
          <w:rFonts w:hint="eastAsia" w:hAnsi="宋体"/>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 xml:space="preserve">项目名称：探矿权出让收益、采矿权出让收益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主管部门：</w:t>
      </w:r>
      <w:r>
        <w:rPr>
          <w:rFonts w:hint="eastAsia" w:hAnsi="宋体" w:eastAsia="宋体" w:cs="宋体"/>
          <w:sz w:val="30"/>
          <w:szCs w:val="30"/>
          <w:lang w:eastAsia="zh-CN"/>
        </w:rPr>
        <w:t>贺州市自然资源局</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实施单位：</w:t>
      </w:r>
      <w:r>
        <w:rPr>
          <w:rFonts w:hint="eastAsia" w:hAnsi="宋体" w:eastAsia="宋体" w:cs="宋体"/>
          <w:sz w:val="30"/>
          <w:szCs w:val="30"/>
          <w:lang w:eastAsia="zh-CN"/>
        </w:rPr>
        <w:t>贺州市自然资源局</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评价类型：事前评价□    事中评价□    事后评价□</w:t>
      </w:r>
      <w:r>
        <w:rPr>
          <w:rFonts w:hint="default" w:ascii="Arial" w:hAnsi="Arial" w:eastAsia="宋体" w:cs="Arial"/>
          <w:sz w:val="30"/>
          <w:szCs w:val="30"/>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组织方式：部门（单位）绩效自评</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评价机构：项目单位评价组□</w:t>
      </w:r>
      <w:r>
        <w:rPr>
          <w:rFonts w:hint="default" w:ascii="Arial" w:hAnsi="Arial" w:eastAsia="宋体" w:cs="Arial"/>
          <w:sz w:val="30"/>
          <w:szCs w:val="30"/>
        </w:rPr>
        <w:t>√</w:t>
      </w:r>
      <w:r>
        <w:rPr>
          <w:rFonts w:hint="eastAsia" w:ascii="宋体" w:hAnsi="宋体" w:eastAsia="宋体" w:cs="宋体"/>
          <w:sz w:val="30"/>
          <w:szCs w:val="30"/>
        </w:rPr>
        <w:t xml:space="preserve">    中介机构□    专家组□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ascii="宋体" w:hAnsi="宋体" w:eastAsia="宋体" w:cs="宋体"/>
          <w:sz w:val="32"/>
          <w:szCs w:val="32"/>
        </w:rPr>
        <w:t>部门（单位）名称（盖章）</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hAnsi="宋体" w:eastAsia="宋体" w:cs="宋体"/>
          <w:sz w:val="32"/>
          <w:szCs w:val="32"/>
          <w:lang w:val="en-US" w:eastAsia="zh-CN"/>
        </w:rPr>
        <w:t>2023</w:t>
      </w:r>
      <w:r>
        <w:rPr>
          <w:rFonts w:hint="eastAsia" w:ascii="宋体" w:hAnsi="宋体" w:eastAsia="宋体" w:cs="宋体"/>
          <w:sz w:val="32"/>
          <w:szCs w:val="32"/>
        </w:rPr>
        <w:t>年</w:t>
      </w:r>
      <w:r>
        <w:rPr>
          <w:rFonts w:hint="eastAsia" w:hAnsi="宋体" w:eastAsia="宋体" w:cs="宋体"/>
          <w:sz w:val="32"/>
          <w:szCs w:val="32"/>
          <w:lang w:val="en-US" w:eastAsia="zh-CN"/>
        </w:rPr>
        <w:t>2</w:t>
      </w:r>
      <w:r>
        <w:rPr>
          <w:rFonts w:hint="eastAsia" w:ascii="宋体" w:hAnsi="宋体" w:eastAsia="宋体" w:cs="宋体"/>
          <w:sz w:val="32"/>
          <w:szCs w:val="32"/>
        </w:rPr>
        <w:t>月</w:t>
      </w:r>
      <w:r>
        <w:rPr>
          <w:rFonts w:hint="eastAsia" w:hAnsi="宋体" w:eastAsia="宋体" w:cs="宋体"/>
          <w:sz w:val="32"/>
          <w:szCs w:val="32"/>
          <w:lang w:val="en-US" w:eastAsia="zh-CN"/>
        </w:rPr>
        <w:t>22</w:t>
      </w:r>
      <w:r>
        <w:rPr>
          <w:rFonts w:hint="eastAsia" w:ascii="宋体" w:hAnsi="宋体" w:eastAsia="宋体" w:cs="宋体"/>
          <w:sz w:val="32"/>
          <w:szCs w:val="32"/>
        </w:rPr>
        <w:t>日</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项目</w:t>
      </w:r>
      <w:r>
        <w:rPr>
          <w:rFonts w:hint="eastAsia" w:ascii="方正小标宋简体" w:hAnsi="方正小标宋简体" w:eastAsia="方正小标宋简体" w:cs="方正小标宋简体"/>
          <w:sz w:val="44"/>
          <w:szCs w:val="44"/>
        </w:rPr>
        <w:t>支出绩效自评基础信息表</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bl>
      <w:tblPr>
        <w:tblStyle w:val="6"/>
        <w:tblW w:w="10920" w:type="dxa"/>
        <w:jc w:val="center"/>
        <w:tblInd w:w="-590" w:type="dxa"/>
        <w:tblLayout w:type="fixed"/>
        <w:tblCellMar>
          <w:top w:w="0" w:type="dxa"/>
          <w:left w:w="108" w:type="dxa"/>
          <w:bottom w:w="0" w:type="dxa"/>
          <w:right w:w="108" w:type="dxa"/>
        </w:tblCellMar>
      </w:tblPr>
      <w:tblGrid>
        <w:gridCol w:w="315"/>
        <w:gridCol w:w="360"/>
        <w:gridCol w:w="510"/>
        <w:gridCol w:w="30"/>
        <w:gridCol w:w="615"/>
        <w:gridCol w:w="420"/>
        <w:gridCol w:w="578"/>
        <w:gridCol w:w="17"/>
        <w:gridCol w:w="368"/>
        <w:gridCol w:w="152"/>
        <w:gridCol w:w="310"/>
        <w:gridCol w:w="360"/>
        <w:gridCol w:w="141"/>
        <w:gridCol w:w="265"/>
        <w:gridCol w:w="698"/>
        <w:gridCol w:w="73"/>
        <w:gridCol w:w="303"/>
        <w:gridCol w:w="6"/>
        <w:gridCol w:w="533"/>
        <w:gridCol w:w="48"/>
        <w:gridCol w:w="378"/>
        <w:gridCol w:w="1"/>
        <w:gridCol w:w="269"/>
        <w:gridCol w:w="315"/>
        <w:gridCol w:w="600"/>
        <w:gridCol w:w="2"/>
        <w:gridCol w:w="361"/>
        <w:gridCol w:w="268"/>
        <w:gridCol w:w="444"/>
        <w:gridCol w:w="251"/>
        <w:gridCol w:w="115"/>
        <w:gridCol w:w="174"/>
        <w:gridCol w:w="674"/>
        <w:gridCol w:w="940"/>
        <w:gridCol w:w="26"/>
      </w:tblGrid>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ascii="黑体" w:hAnsi="黑体" w:eastAsia="黑体" w:cs="Times New Roman"/>
                <w:sz w:val="18"/>
                <w:szCs w:val="18"/>
              </w:rPr>
            </w:pPr>
            <w:r>
              <w:rPr>
                <w:rFonts w:hint="default" w:ascii="Times New Roman" w:hAnsi="Times New Roman" w:eastAsia="黑体" w:cs="Times New Roman"/>
                <w:sz w:val="21"/>
                <w:szCs w:val="21"/>
                <w:lang w:val="en-US" w:eastAsia="zh-CN"/>
              </w:rPr>
              <w:t>1-1</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项目基本概况</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nil"/>
              <w:left w:val="single" w:color="auto" w:sz="8" w:space="0"/>
              <w:bottom w:val="nil"/>
              <w:right w:val="single" w:color="000000" w:sz="8"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r>
              <w:rPr>
                <w:rFonts w:hint="eastAsia" w:ascii="宋体" w:hAnsi="宋体" w:eastAsia="宋体" w:cs="宋体"/>
                <w:sz w:val="18"/>
                <w:szCs w:val="18"/>
                <w:lang w:eastAsia="zh-CN"/>
              </w:rPr>
              <w:t>名称</w:t>
            </w:r>
          </w:p>
        </w:tc>
        <w:tc>
          <w:tcPr>
            <w:tcW w:w="9709" w:type="dxa"/>
            <w:gridSpan w:val="31"/>
            <w:tcBorders>
              <w:top w:val="nil"/>
              <w:left w:val="nil"/>
              <w:bottom w:val="nil"/>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探矿权出让收益、采矿权出让收益</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p>
          <w:p>
            <w:pPr>
              <w:jc w:val="center"/>
              <w:rPr>
                <w:rFonts w:hint="eastAsia" w:ascii="宋体" w:hAnsi="宋体" w:eastAsia="宋体" w:cs="宋体"/>
                <w:sz w:val="18"/>
                <w:szCs w:val="18"/>
                <w:lang w:eastAsia="zh-CN"/>
              </w:rPr>
            </w:pPr>
            <w:r>
              <w:rPr>
                <w:rFonts w:hint="eastAsia" w:ascii="宋体" w:hAnsi="宋体" w:eastAsia="宋体" w:cs="宋体"/>
                <w:sz w:val="18"/>
                <w:szCs w:val="18"/>
              </w:rPr>
              <w:t>负责人</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朱光斌</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rPr>
              <w:t>联系电话</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rPr>
            </w:pP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项目资金</w:t>
            </w:r>
          </w:p>
          <w:p>
            <w:pPr>
              <w:jc w:val="center"/>
              <w:rPr>
                <w:rFonts w:hint="eastAsia" w:ascii="宋体" w:hAnsi="宋体" w:eastAsia="宋体" w:cs="宋体"/>
                <w:sz w:val="18"/>
                <w:szCs w:val="18"/>
              </w:rPr>
            </w:pPr>
            <w:r>
              <w:rPr>
                <w:rFonts w:hint="eastAsia" w:ascii="宋体" w:hAnsi="宋体" w:eastAsia="宋体" w:cs="宋体"/>
                <w:sz w:val="18"/>
                <w:szCs w:val="18"/>
                <w:lang w:eastAsia="zh-CN"/>
              </w:rPr>
              <w:t>安排文号</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桂财资环〔2021〕26号</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2022年</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项目类型</w:t>
            </w:r>
          </w:p>
        </w:tc>
        <w:tc>
          <w:tcPr>
            <w:tcW w:w="4336" w:type="dxa"/>
            <w:gridSpan w:val="15"/>
            <w:vMerge w:val="restart"/>
            <w:tcBorders>
              <w:top w:val="single" w:color="auto" w:sz="4" w:space="0"/>
              <w:left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1.基本建设类</w:t>
            </w:r>
            <w:r>
              <w:rPr>
                <w:rFonts w:hint="eastAsia" w:ascii="宋体" w:hAnsi="宋体" w:eastAsia="宋体" w:cs="宋体"/>
                <w:b w:val="0"/>
                <w:bCs w:val="0"/>
                <w:kern w:val="0"/>
                <w:sz w:val="18"/>
                <w:szCs w:val="18"/>
                <w:lang w:eastAsia="zh-CN"/>
              </w:rPr>
              <w:t>□</w:t>
            </w:r>
            <w:r>
              <w:rPr>
                <w:rFonts w:hint="eastAsia" w:ascii="宋体" w:hAnsi="宋体" w:eastAsia="宋体" w:cs="宋体"/>
                <w:b w:val="0"/>
                <w:bCs w:val="0"/>
                <w:kern w:val="0"/>
                <w:sz w:val="18"/>
                <w:szCs w:val="18"/>
                <w:lang w:val="en-US" w:eastAsia="zh-CN"/>
              </w:rPr>
              <w:t xml:space="preserve"> 其中：新建□ 扩建□ 改建□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2.行政事业类□ 其中：采购□ 修缮□ 奖励/补贴□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3.其他项目类□</w:t>
            </w:r>
            <w:r>
              <w:rPr>
                <w:rFonts w:hint="default" w:ascii="Arial" w:hAnsi="Arial" w:eastAsia="宋体" w:cs="Arial"/>
                <w:sz w:val="18"/>
                <w:szCs w:val="18"/>
                <w:lang w:val="en-US" w:eastAsia="zh-CN"/>
              </w:rPr>
              <w:t>√</w:t>
            </w:r>
          </w:p>
        </w:tc>
        <w:tc>
          <w:tcPr>
            <w:tcW w:w="960"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项目开</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始时间</w:t>
            </w: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2022年1月</w:t>
            </w:r>
          </w:p>
        </w:tc>
        <w:tc>
          <w:tcPr>
            <w:tcW w:w="810"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项目完成时间</w:t>
            </w: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2022年 12月</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continue"/>
            <w:tcBorders>
              <w:left w:val="single" w:color="auto" w:sz="4" w:space="0"/>
              <w:bottom w:val="single" w:color="auto" w:sz="4" w:space="0"/>
              <w:right w:val="single" w:color="auto" w:sz="4" w:space="0"/>
            </w:tcBorders>
            <w:vAlign w:val="center"/>
          </w:tcPr>
          <w:p>
            <w:pPr>
              <w:jc w:val="center"/>
            </w:pPr>
          </w:p>
        </w:tc>
        <w:tc>
          <w:tcPr>
            <w:tcW w:w="4336" w:type="dxa"/>
            <w:gridSpan w:val="15"/>
            <w:vMerge w:val="continue"/>
            <w:tcBorders>
              <w:left w:val="nil"/>
              <w:bottom w:val="single" w:color="auto" w:sz="4" w:space="0"/>
              <w:right w:val="single" w:color="auto" w:sz="4" w:space="0"/>
            </w:tcBorders>
            <w:vAlign w:val="center"/>
          </w:tcPr>
          <w:p>
            <w:pPr>
              <w:jc w:val="center"/>
            </w:pPr>
          </w:p>
        </w:tc>
        <w:tc>
          <w:tcPr>
            <w:tcW w:w="960" w:type="dxa"/>
            <w:gridSpan w:val="4"/>
            <w:vMerge w:val="continue"/>
            <w:tcBorders>
              <w:left w:val="nil"/>
              <w:bottom w:val="single" w:color="auto" w:sz="4" w:space="0"/>
              <w:right w:val="single" w:color="auto" w:sz="4" w:space="0"/>
            </w:tcBorders>
            <w:vAlign w:val="center"/>
          </w:tcPr>
          <w:p>
            <w:pPr>
              <w:jc w:val="center"/>
            </w:pP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c>
          <w:tcPr>
            <w:tcW w:w="810" w:type="dxa"/>
            <w:gridSpan w:val="3"/>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none"/>
              </w:rPr>
            </w:pP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r>
      <w:tr>
        <w:tblPrEx>
          <w:tblLayout w:type="fixed"/>
          <w:tblCellMar>
            <w:top w:w="0" w:type="dxa"/>
            <w:left w:w="108" w:type="dxa"/>
            <w:bottom w:w="0" w:type="dxa"/>
            <w:right w:w="108" w:type="dxa"/>
          </w:tblCellMar>
        </w:tblPrEx>
        <w:trPr>
          <w:gridAfter w:val="1"/>
          <w:wAfter w:w="26" w:type="dxa"/>
          <w:trHeight w:val="51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p>
            <w:pPr>
              <w:jc w:val="center"/>
              <w:rPr>
                <w:rFonts w:hint="eastAsia" w:ascii="宋体" w:hAnsi="宋体" w:eastAsia="宋体" w:cs="宋体"/>
                <w:sz w:val="18"/>
                <w:szCs w:val="18"/>
                <w:highlight w:val="cyan"/>
              </w:rPr>
            </w:pPr>
          </w:p>
          <w:p>
            <w:pPr>
              <w:numPr>
                <w:ilvl w:val="0"/>
                <w:numId w:val="0"/>
              </w:numPr>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2.专家评审立项的项目□</w:t>
            </w:r>
          </w:p>
          <w:p>
            <w:r>
              <w:rPr>
                <w:rFonts w:hint="eastAsia" w:ascii="宋体" w:hAnsi="宋体" w:eastAsia="宋体" w:cs="宋体"/>
                <w:sz w:val="18"/>
                <w:szCs w:val="18"/>
                <w:lang w:val="en-US" w:eastAsia="zh-CN"/>
              </w:rPr>
              <w:t>3.公开招标立项的项目□                               4.其他方式立项</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项目（用款）单位个数</w:t>
            </w:r>
          </w:p>
        </w:tc>
        <w:tc>
          <w:tcPr>
            <w:tcW w:w="9709" w:type="dxa"/>
            <w:gridSpan w:val="31"/>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r>
              <w:rPr>
                <w:rFonts w:hint="eastAsia" w:ascii="宋体" w:hAnsi="宋体" w:eastAsia="宋体" w:cs="宋体"/>
                <w:sz w:val="18"/>
                <w:szCs w:val="18"/>
                <w:lang w:val="en-US" w:eastAsia="zh-CN"/>
              </w:rPr>
              <w:t>1个；  其中：市本级1个，县（区）0个。</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lang w:eastAsia="zh-CN"/>
              </w:rPr>
              <w:t>1-</w:t>
            </w:r>
            <w:r>
              <w:rPr>
                <w:rFonts w:hint="default" w:ascii="Times New Roman" w:hAnsi="Times New Roman" w:eastAsia="黑体" w:cs="Times New Roman"/>
                <w:sz w:val="21"/>
                <w:szCs w:val="21"/>
                <w:lang w:val="en-US" w:eastAsia="zh-CN"/>
              </w:rPr>
              <w:t>2</w:t>
            </w:r>
            <w:r>
              <w:rPr>
                <w:rFonts w:hint="eastAsia" w:ascii="黑体" w:hAnsi="黑体" w:eastAsia="黑体" w:cs="黑体"/>
                <w:sz w:val="21"/>
                <w:szCs w:val="21"/>
                <w:lang w:eastAsia="zh-CN"/>
              </w:rPr>
              <w:t>：前期工作情况</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资金设立依据（文件）</w:t>
            </w:r>
          </w:p>
        </w:tc>
        <w:tc>
          <w:tcPr>
            <w:tcW w:w="9709" w:type="dxa"/>
            <w:gridSpan w:val="31"/>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85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立项方式</w:t>
            </w:r>
          </w:p>
        </w:tc>
        <w:tc>
          <w:tcPr>
            <w:tcW w:w="9709" w:type="dxa"/>
            <w:gridSpan w:val="31"/>
            <w:tcBorders>
              <w:top w:val="single" w:color="auto" w:sz="4" w:space="0"/>
              <w:left w:val="nil"/>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1.发改部门批准立项的项目部门审核立项的项目□         2.专家评审立项的项目□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3.公开招标立项的项目□                               4.其他方式立项的项目（注明具体方式）□_____________ </w:t>
            </w: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rPr>
              <w:t>1-</w:t>
            </w:r>
            <w:r>
              <w:rPr>
                <w:rFonts w:hint="default" w:ascii="Times New Roman" w:hAnsi="Times New Roman" w:eastAsia="黑体" w:cs="Times New Roman"/>
                <w:sz w:val="21"/>
                <w:szCs w:val="21"/>
                <w:lang w:val="en-US" w:eastAsia="zh-CN"/>
              </w:rPr>
              <w:t>3</w:t>
            </w:r>
            <w:r>
              <w:rPr>
                <w:rFonts w:hint="eastAsia" w:ascii="黑体" w:hAnsi="黑体" w:eastAsia="黑体" w:cs="黑体"/>
                <w:sz w:val="21"/>
                <w:szCs w:val="21"/>
              </w:rPr>
              <w:t>：</w:t>
            </w:r>
            <w:r>
              <w:rPr>
                <w:rFonts w:hint="eastAsia" w:ascii="黑体" w:hAnsi="黑体" w:eastAsia="黑体" w:cs="黑体"/>
                <w:sz w:val="21"/>
                <w:szCs w:val="21"/>
                <w:lang w:eastAsia="zh-CN"/>
              </w:rPr>
              <w:t>实施过程</w:t>
            </w:r>
            <w:r>
              <w:rPr>
                <w:rFonts w:hint="eastAsia" w:ascii="黑体" w:hAnsi="黑体" w:eastAsia="黑体" w:cs="黑体"/>
                <w:sz w:val="21"/>
                <w:szCs w:val="21"/>
              </w:rPr>
              <w:t>情况</w:t>
            </w:r>
            <w:r>
              <w:rPr>
                <w:rFonts w:hint="eastAsia" w:ascii="黑体" w:hAnsi="黑体" w:eastAsia="黑体" w:cs="黑体"/>
                <w:sz w:val="21"/>
                <w:szCs w:val="21"/>
                <w:lang w:eastAsia="zh-CN"/>
              </w:rPr>
              <w:t>（单位：万元）</w:t>
            </w:r>
          </w:p>
        </w:tc>
      </w:tr>
      <w:tr>
        <w:tblPrEx>
          <w:tblLayout w:type="fixed"/>
          <w:tblCellMar>
            <w:top w:w="0" w:type="dxa"/>
            <w:left w:w="108" w:type="dxa"/>
            <w:bottom w:w="0" w:type="dxa"/>
            <w:right w:w="108" w:type="dxa"/>
          </w:tblCellMar>
        </w:tblPrEx>
        <w:trPr>
          <w:trHeight w:val="397" w:hRule="atLeast"/>
          <w:jc w:val="center"/>
        </w:trPr>
        <w:tc>
          <w:tcPr>
            <w:tcW w:w="315" w:type="dxa"/>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资金管理</w:t>
            </w:r>
          </w:p>
        </w:tc>
        <w:tc>
          <w:tcPr>
            <w:tcW w:w="360" w:type="dxa"/>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资金到位支付情况</w:t>
            </w:r>
          </w:p>
        </w:tc>
        <w:tc>
          <w:tcPr>
            <w:tcW w:w="1575"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资金来源</w:t>
            </w:r>
          </w:p>
        </w:tc>
        <w:tc>
          <w:tcPr>
            <w:tcW w:w="1926" w:type="dxa"/>
            <w:gridSpan w:val="7"/>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eastAsia="zh-CN"/>
              </w:rPr>
              <w:t>以前资金情况</w:t>
            </w:r>
          </w:p>
        </w:tc>
        <w:tc>
          <w:tcPr>
            <w:tcW w:w="6744" w:type="dxa"/>
            <w:gridSpan w:val="2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本次评价资金情况</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至本次评价前累计支出金额</w:t>
            </w:r>
          </w:p>
        </w:tc>
        <w:tc>
          <w:tcPr>
            <w:tcW w:w="963"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c>
          <w:tcPr>
            <w:tcW w:w="963"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预算（计划）安排</w:t>
            </w:r>
          </w:p>
        </w:tc>
        <w:tc>
          <w:tcPr>
            <w:tcW w:w="2889" w:type="dxa"/>
            <w:gridSpan w:val="1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tc>
        <w:tc>
          <w:tcPr>
            <w:tcW w:w="1926" w:type="dxa"/>
            <w:gridSpan w:val="6"/>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实际支出</w:t>
            </w:r>
          </w:p>
          <w:p>
            <w:pPr>
              <w:jc w:val="center"/>
              <w:rPr>
                <w:rFonts w:hint="eastAsia" w:ascii="宋体" w:hAnsi="宋体" w:eastAsia="宋体" w:cs="宋体"/>
                <w:sz w:val="18"/>
                <w:szCs w:val="18"/>
              </w:rPr>
            </w:pPr>
            <w:r>
              <w:rPr>
                <w:rFonts w:hint="eastAsia" w:ascii="宋体" w:hAnsi="宋体" w:eastAsia="宋体" w:cs="宋体"/>
                <w:sz w:val="18"/>
                <w:szCs w:val="18"/>
                <w:lang w:eastAsia="zh-CN"/>
              </w:rPr>
              <w:t>（项目单位支出）</w:t>
            </w:r>
          </w:p>
        </w:tc>
        <w:tc>
          <w:tcPr>
            <w:tcW w:w="966"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支出金额</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支出率（</w:t>
            </w:r>
            <w:r>
              <w:rPr>
                <w:rFonts w:hint="eastAsia" w:ascii="宋体" w:hAnsi="宋体" w:eastAsia="宋体" w:cs="宋体"/>
                <w:sz w:val="18"/>
                <w:szCs w:val="18"/>
                <w:lang w:val="en-US" w:eastAsia="zh-CN"/>
              </w:rPr>
              <w:t>%）</w:t>
            </w:r>
          </w:p>
        </w:tc>
        <w:tc>
          <w:tcPr>
            <w:tcW w:w="966"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中央财政资金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自治区财政资金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203.18</w:t>
            </w: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203.13</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99.98</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2022年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203.13</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99.98</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市财政资金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县区财政资金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其他资金小计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①</w:t>
            </w:r>
            <w:r>
              <w:rPr>
                <w:rFonts w:hint="eastAsia" w:ascii="宋体" w:hAnsi="宋体" w:eastAsia="宋体" w:cs="宋体"/>
                <w:sz w:val="18"/>
                <w:szCs w:val="18"/>
                <w:lang w:eastAsia="zh-CN"/>
              </w:rPr>
              <w:t>银行贷款</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②</w:t>
            </w:r>
            <w:r>
              <w:rPr>
                <w:rFonts w:hint="eastAsia" w:ascii="宋体" w:hAnsi="宋体" w:eastAsia="宋体" w:cs="宋体"/>
                <w:sz w:val="18"/>
                <w:szCs w:val="18"/>
                <w:lang w:eastAsia="zh-CN"/>
              </w:rPr>
              <w:t>单位自筹</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　</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③</w:t>
            </w:r>
            <w:r>
              <w:rPr>
                <w:rFonts w:hint="eastAsia" w:ascii="宋体" w:hAnsi="宋体" w:eastAsia="宋体" w:cs="宋体"/>
                <w:sz w:val="18"/>
                <w:szCs w:val="18"/>
                <w:lang w:eastAsia="zh-CN"/>
              </w:rPr>
              <w:t>其他</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567"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财务合规性</w:t>
            </w: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资金实际支出明细内容</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（至主要末级经济科目）</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项目预算</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项目实际</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资金支出依据（相关的资金管理办法、</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批复文件、流水账号等）</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合计</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平桂水口寨脚垌砂岩矿</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62.3</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62.3</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贺财建〔2021〕49号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2</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黄田牛栏窝花岗岩矿</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61</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61</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贺财建〔2021〕49号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3</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平桂水口寨脚垌砂岩矿</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34.5</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34.5</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贺财建〔2021〕49号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4</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望高茅禾洞熔剂用灰岩矿</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9.64</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9.64</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贺财建〔2021〕49号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5</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钟山燕塘朝阳村方解石矿产资源</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21</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21</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贺财建〔2021〕49号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实施程序</w:t>
            </w: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调整情况</w:t>
            </w:r>
          </w:p>
        </w:tc>
        <w:tc>
          <w:tcPr>
            <w:tcW w:w="1613" w:type="dxa"/>
            <w:gridSpan w:val="3"/>
            <w:tcBorders>
              <w:top w:val="single" w:color="auto" w:sz="4" w:space="0"/>
              <w:left w:val="single" w:color="auto" w:sz="4" w:space="0"/>
              <w:bottom w:val="single" w:color="auto" w:sz="4" w:space="0"/>
              <w:right w:val="single" w:color="auto" w:sz="4" w:space="0"/>
            </w:tcBorders>
            <w:vAlign w:val="center"/>
          </w:tcPr>
          <w:p>
            <w:pPr>
              <w:numPr>
                <w:ilvl w:val="0"/>
                <w:numId w:val="0"/>
              </w:num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1</w:t>
            </w:r>
            <w:r>
              <w:rPr>
                <w:rFonts w:hint="eastAsia" w:ascii="宋体" w:hAnsi="宋体" w:eastAsia="宋体" w:cs="宋体"/>
                <w:sz w:val="18"/>
                <w:szCs w:val="18"/>
                <w:lang w:val="en-US" w:eastAsia="zh-CN"/>
              </w:rPr>
              <w:t>.预算变动</w:t>
            </w:r>
          </w:p>
          <w:p>
            <w:pPr>
              <w:numPr>
                <w:ilvl w:val="0"/>
                <w:numId w:val="0"/>
              </w:num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（增减变动）</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2</w:t>
            </w:r>
            <w:r>
              <w:rPr>
                <w:rFonts w:hint="eastAsia" w:ascii="宋体" w:hAnsi="宋体" w:eastAsia="宋体" w:cs="宋体"/>
                <w:sz w:val="18"/>
                <w:szCs w:val="18"/>
                <w:lang w:val="en-US" w:eastAsia="zh-CN"/>
              </w:rPr>
              <w:t>.支出内容调整（包括设计变动而来的调整）</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3</w:t>
            </w:r>
            <w:r>
              <w:rPr>
                <w:rFonts w:hint="eastAsia" w:ascii="宋体" w:hAnsi="宋体" w:eastAsia="宋体" w:cs="宋体"/>
                <w:sz w:val="18"/>
                <w:szCs w:val="18"/>
                <w:lang w:val="en-US" w:eastAsia="zh-CN"/>
              </w:rPr>
              <w:t>.设计方案调整</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有调整的项目（用款单位数量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其中按要求办理报批手续的项目（用款）单位数量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实际办理</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的项目数</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调整内容</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调整原因及</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未办理批复的</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项目及原因</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验收情况</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时间</w:t>
            </w:r>
          </w:p>
        </w:tc>
        <w:tc>
          <w:tcPr>
            <w:tcW w:w="1535"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单位</w:t>
            </w:r>
          </w:p>
        </w:tc>
        <w:tc>
          <w:tcPr>
            <w:tcW w:w="1480"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96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办理验收手续项目</w:t>
            </w:r>
          </w:p>
        </w:tc>
        <w:tc>
          <w:tcPr>
            <w:tcW w:w="1185" w:type="dxa"/>
            <w:gridSpan w:val="4"/>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07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验收程序</w:t>
            </w:r>
          </w:p>
        </w:tc>
        <w:tc>
          <w:tcPr>
            <w:tcW w:w="2154"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center"/>
              <w:rPr>
                <w:rFonts w:hint="eastAsia" w:ascii="黑体" w:hAnsi="黑体" w:eastAsia="黑体" w:cs="黑体"/>
                <w:sz w:val="21"/>
                <w:szCs w:val="21"/>
                <w:lang w:val="en-US" w:eastAsia="zh-CN"/>
              </w:rPr>
            </w:pPr>
          </w:p>
        </w:tc>
        <w:tc>
          <w:tcPr>
            <w:tcW w:w="2150"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项目已完成未</w:t>
            </w:r>
          </w:p>
          <w:p>
            <w:pPr>
              <w:jc w:val="center"/>
              <w:rPr>
                <w:rFonts w:hint="eastAsia" w:ascii="黑体" w:hAnsi="黑体" w:eastAsia="黑体" w:cs="黑体"/>
                <w:sz w:val="21"/>
                <w:szCs w:val="21"/>
                <w:lang w:val="en-US" w:eastAsia="zh-CN"/>
              </w:rPr>
            </w:pPr>
            <w:r>
              <w:rPr>
                <w:rFonts w:hint="eastAsia" w:ascii="宋体" w:hAnsi="宋体" w:eastAsia="宋体" w:cs="宋体"/>
                <w:sz w:val="18"/>
                <w:szCs w:val="18"/>
                <w:lang w:val="en-US" w:eastAsia="zh-CN"/>
              </w:rPr>
              <w:t>办理验收的说明</w:t>
            </w:r>
          </w:p>
        </w:tc>
        <w:tc>
          <w:tcPr>
            <w:tcW w:w="7529" w:type="dxa"/>
            <w:gridSpan w:val="2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18"/>
                <w:szCs w:val="18"/>
                <w:lang w:eastAsia="zh-CN"/>
              </w:rPr>
            </w:pPr>
            <w:r>
              <w:rPr>
                <w:rFonts w:hint="default" w:ascii="Times New Roman" w:hAnsi="Times New Roman" w:eastAsia="黑体" w:cs="Times New Roman"/>
                <w:sz w:val="21"/>
                <w:szCs w:val="21"/>
                <w:lang w:val="en-US" w:eastAsia="zh-CN"/>
              </w:rPr>
              <w:t>1-4</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评价人员（最少</w:t>
            </w:r>
            <w:r>
              <w:rPr>
                <w:rFonts w:hint="default" w:ascii="Times New Roman" w:hAnsi="Times New Roman" w:eastAsia="黑体" w:cs="Times New Roman"/>
                <w:sz w:val="21"/>
                <w:szCs w:val="21"/>
                <w:lang w:eastAsia="zh-CN"/>
              </w:rPr>
              <w:t>3</w:t>
            </w:r>
            <w:r>
              <w:rPr>
                <w:rFonts w:hint="eastAsia" w:ascii="黑体" w:hAnsi="黑体" w:eastAsia="黑体" w:cs="黑体"/>
                <w:sz w:val="21"/>
                <w:szCs w:val="21"/>
                <w:lang w:eastAsia="zh-CN"/>
              </w:rPr>
              <w:t>位）</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朱光斌</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：市自然资源局财务科</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钟勇刚</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：市自然资源局财务科</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陆廷军</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：市自然资源局财务科</w:t>
            </w: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黑体" w:hAnsi="黑体" w:eastAsia="黑体" w:cs="黑体"/>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项目基本情况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1.立项背景依据</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项目内容、资金用途及目的</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一般为两个内容：一是现实需求</w:t>
      </w:r>
      <w:r>
        <w:rPr>
          <w:rFonts w:hint="eastAsia" w:ascii="仿宋_GB2312" w:hAnsi="仿宋_GB2312" w:eastAsia="仿宋_GB2312" w:cs="仿宋_GB2312"/>
          <w:sz w:val="32"/>
          <w:szCs w:val="32"/>
          <w:lang w:val="en-US" w:eastAsia="zh-CN"/>
        </w:rPr>
        <w:t>:为编制矿产资源利用与保护总体总体方案，做好贺州市矿产资源利用保护工作</w:t>
      </w:r>
      <w:r>
        <w:rPr>
          <w:rFonts w:hint="eastAsia" w:ascii="仿宋_GB2312" w:hAnsi="仿宋_GB2312" w:eastAsia="仿宋_GB2312" w:cs="仿宋_GB2312"/>
          <w:sz w:val="32"/>
          <w:szCs w:val="32"/>
          <w:lang w:eastAsia="zh-CN"/>
        </w:rPr>
        <w:t>，从分配的探矿权出让收益、采矿权出让收益支付矿产资源开发利用与保护研发技术服务费、《贺州市钾长石产业发展“十四五”规划（2021-2015年 ）》编制费等</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2022年，从该项目资金支付8个项目、10笔资金共203.13万元，支付率99.98%。</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（二）项目资金管理使用情况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项目资金支付8个项目、10笔资金共203.13万元，支付率99.98%。</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（三）</w:t>
      </w:r>
      <w:r>
        <w:rPr>
          <w:rFonts w:hint="eastAsia" w:ascii="楷体_GB2312" w:hAnsi="楷体_GB2312" w:eastAsia="楷体_GB2312" w:cs="楷体_GB2312"/>
          <w:b/>
          <w:bCs/>
          <w:sz w:val="32"/>
          <w:szCs w:val="32"/>
          <w:lang w:eastAsia="zh-CN"/>
        </w:rPr>
        <w:t>项目组织管理情况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项目组织情况：该项目实施主体是贺州市自然资源局，按照《广西矿产资源储量评审工作规则（试行）》（桂国土资规〔2016〕8号）、广西壮族自治区自然资源厅关于进一步完善固体矿产矿山储量动态监督管理工作的通知》（桂自然资规〔2019〕3号）、《广西壮族自治区自然资源厅关于推进矿产资源管理改革有关事项的通知》（桂自然资规〔2020〕1号）、《自然资源部关于矿产资源储量评审备案管理若干事项的通知》（自然资办发〔2020〕26号）、《自然资源部办公厅关于进一步规范矿产资源储量评审备案工作的通知》（自然资办函〔2020〕966号）、《广西壮族自治区自然资源厅关于加强矿产资源储量评审备案管理有关事项的通知》桂自然资规〔2020〕6号）、《广西壮族自治区自然资源厅矿产资源储量评审备案工作细则》桂自然资办〔2020〕347号）、广西壮族自治区自然资源厅关于调整《广西壮族自治区矿产资源国情调查工作方案》的通知（桂自然资发〔2020〕66号）、《贺州市自然资源局关于规范矿产资源储量报告（含总体方案）评审管理有关事项的通知》（贺自然资〔2020〕131号）等文件方案开展日常监管和验收。</w:t>
      </w:r>
      <w:r>
        <w:rPr>
          <w:rFonts w:hint="eastAsia" w:ascii="仿宋_GB2312" w:hAnsi="仿宋_GB2312" w:eastAsia="仿宋_GB2312" w:cs="仿宋_GB2312"/>
          <w:sz w:val="32"/>
          <w:szCs w:val="32"/>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二、项目</w:t>
      </w:r>
      <w:r>
        <w:rPr>
          <w:rFonts w:hint="eastAsia" w:ascii="黑体" w:hAnsi="黑体" w:eastAsia="黑体" w:cs="黑体"/>
          <w:sz w:val="32"/>
          <w:szCs w:val="32"/>
        </w:rPr>
        <w:t>绩效分析及评价结论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（一）项目产出完成情况分析。</w:t>
      </w:r>
      <w:r>
        <w:rPr>
          <w:rFonts w:hint="eastAsia" w:ascii="仿宋_GB2312" w:hAnsi="仿宋_GB2312" w:eastAsia="仿宋_GB2312" w:cs="仿宋_GB2312"/>
          <w:sz w:val="32"/>
          <w:szCs w:val="32"/>
          <w:lang w:val="en-US" w:eastAsia="zh-CN"/>
        </w:rPr>
        <w:t>对照绩效产出指标逐项进行分析说明项目完成的数量、质量、时效等。</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1.产出</w:t>
      </w:r>
      <w:r>
        <w:rPr>
          <w:rFonts w:hint="eastAsia" w:ascii="仿宋_GB2312" w:hAnsi="仿宋_GB2312" w:eastAsia="仿宋_GB2312" w:cs="仿宋_GB2312"/>
          <w:sz w:val="32"/>
          <w:szCs w:val="32"/>
          <w:lang w:val="en-US" w:eastAsia="zh-CN"/>
        </w:rPr>
        <w:t>（满分50分，得50分）</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楷体_GB2312" w:hAnsi="楷体_GB2312" w:eastAsia="楷体_GB2312" w:cs="楷体_GB2312"/>
          <w:b/>
          <w:bCs/>
          <w:sz w:val="32"/>
          <w:szCs w:val="32"/>
          <w:lang w:val="en-US" w:eastAsia="zh-CN"/>
        </w:rPr>
      </w:pPr>
      <w:r>
        <w:rPr>
          <w:rFonts w:hint="eastAsia" w:ascii="仿宋_GB2312" w:hAnsi="仿宋_GB2312" w:eastAsia="仿宋_GB2312" w:cs="仿宋_GB2312"/>
          <w:sz w:val="32"/>
          <w:szCs w:val="32"/>
          <w:lang w:val="en-US" w:eastAsia="zh-CN"/>
        </w:rPr>
        <w:t>为编制矿产资源利用与保护总体总体方案，做好贺州市矿产资源利用保护工作</w:t>
      </w:r>
      <w:r>
        <w:rPr>
          <w:rFonts w:hint="eastAsia" w:ascii="仿宋_GB2312" w:hAnsi="仿宋_GB2312" w:eastAsia="仿宋_GB2312" w:cs="仿宋_GB2312"/>
          <w:sz w:val="32"/>
          <w:szCs w:val="32"/>
          <w:lang w:eastAsia="zh-CN"/>
        </w:rPr>
        <w:t>，从分配的探矿权出让收益、采矿权出让收益支付矿产资源开发利用与保护研发技术服务费、《贺州市钾长石产业发展“十四五”规划（2021-2015年 ）》编制费等</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2022年，从该项目资金支付8个项目、10笔资金共203.13万元，支付率99.98%。</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（二）项目效益情况分析。</w:t>
      </w:r>
      <w:r>
        <w:rPr>
          <w:rFonts w:hint="eastAsia" w:ascii="仿宋_GB2312" w:hAnsi="仿宋_GB2312" w:eastAsia="仿宋_GB2312" w:cs="仿宋_GB2312"/>
          <w:sz w:val="32"/>
          <w:szCs w:val="32"/>
          <w:lang w:val="en-US" w:eastAsia="zh-CN"/>
        </w:rPr>
        <w:t>对照绩效效益指标逐项进行分析说明项目实施后，取得的经济效益、社会效益、生态效益等。</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1.效果</w:t>
      </w:r>
      <w:r>
        <w:rPr>
          <w:rFonts w:hint="eastAsia" w:ascii="仿宋_GB2312" w:hAnsi="仿宋_GB2312" w:eastAsia="仿宋_GB2312" w:cs="仿宋_GB2312"/>
          <w:sz w:val="32"/>
          <w:szCs w:val="32"/>
          <w:lang w:val="en-US" w:eastAsia="zh-CN"/>
        </w:rPr>
        <w:t>（满分30分，得30分）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评审通过验收后，合理利用矿产资源，增加财政收入，达到生态平衡。经济效益、社会效益和生态效益得满分。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（三）项目可持续性分析。</w:t>
      </w:r>
      <w:r>
        <w:rPr>
          <w:rFonts w:hint="eastAsia" w:ascii="仿宋_GB2312" w:hAnsi="仿宋_GB2312" w:eastAsia="仿宋_GB2312" w:cs="仿宋_GB2312"/>
          <w:sz w:val="32"/>
          <w:szCs w:val="32"/>
          <w:lang w:val="en-US" w:eastAsia="zh-CN"/>
        </w:rPr>
        <w:t>无。</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（四）项目绩效指标未完成原因分析。</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（五）评价结果和评价结论</w:t>
      </w:r>
      <w:r>
        <w:rPr>
          <w:rFonts w:hint="eastAsia" w:ascii="楷体_GB2312" w:hAnsi="楷体_GB2312" w:eastAsia="楷体_GB2312" w:cs="楷体_GB2312"/>
          <w:b/>
          <w:bCs/>
          <w:sz w:val="32"/>
          <w:szCs w:val="32"/>
          <w:lang w:eastAsia="zh-CN"/>
        </w:rPr>
        <w:t>。</w:t>
      </w:r>
      <w:r>
        <w:rPr>
          <w:rFonts w:hint="eastAsia" w:ascii="仿宋_GB2312" w:hAnsi="仿宋_GB2312" w:eastAsia="仿宋_GB2312" w:cs="仿宋_GB2312"/>
          <w:sz w:val="32"/>
          <w:szCs w:val="32"/>
        </w:rPr>
        <w:t>自评总分</w:t>
      </w:r>
      <w:r>
        <w:rPr>
          <w:rFonts w:hint="eastAsia" w:ascii="仿宋_GB2312" w:hAnsi="仿宋_GB2312" w:eastAsia="仿宋_GB2312" w:cs="仿宋_GB2312"/>
          <w:sz w:val="32"/>
          <w:szCs w:val="32"/>
          <w:lang w:val="en-US" w:eastAsia="zh-CN"/>
        </w:rPr>
        <w:t>100</w:t>
      </w:r>
      <w:bookmarkStart w:id="0" w:name="_GoBack"/>
      <w:bookmarkEnd w:id="0"/>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评价等级为</w:t>
      </w:r>
      <w:r>
        <w:rPr>
          <w:rFonts w:hint="eastAsia" w:ascii="仿宋_GB2312" w:hAnsi="仿宋_GB2312" w:eastAsia="仿宋_GB2312" w:cs="仿宋_GB2312"/>
          <w:sz w:val="32"/>
          <w:szCs w:val="32"/>
          <w:lang w:eastAsia="zh-CN"/>
        </w:rPr>
        <w:t>一等</w:t>
      </w:r>
      <w:r>
        <w:rPr>
          <w:rFonts w:hint="eastAsia" w:ascii="仿宋_GB2312" w:hAnsi="仿宋_GB2312" w:eastAsia="仿宋_GB2312" w:cs="仿宋_GB2312"/>
          <w:sz w:val="32"/>
          <w:szCs w:val="32"/>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三、经验总结、存在问题及意见建议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（一）主要经验及做法</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存在问题及原因分析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意见建议。</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firstLine="320" w:firstLineChars="1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　</w:t>
      </w:r>
    </w:p>
    <w:p>
      <w:pPr>
        <w:pStyle w:val="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其他需要说明的问题</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无</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p>
    <w:sectPr>
      <w:footerReference r:id="rId3" w:type="default"/>
      <w:pgNumType w:fmt="numberInDash" w:start="7"/>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F8386C"/>
    <w:multiLevelType w:val="singleLevel"/>
    <w:tmpl w:val="63F8386C"/>
    <w:lvl w:ilvl="0" w:tentative="0">
      <w:start w:val="2"/>
      <w:numFmt w:val="chineseCounting"/>
      <w:suff w:val="nothing"/>
      <w:lvlText w:val="（%1）"/>
      <w:lvlJc w:val="left"/>
    </w:lvl>
  </w:abstractNum>
  <w:abstractNum w:abstractNumId="1">
    <w:nsid w:val="63F8388B"/>
    <w:multiLevelType w:val="singleLevel"/>
    <w:tmpl w:val="63F8388B"/>
    <w:lvl w:ilvl="0" w:tentative="0">
      <w:start w:val="4"/>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ocumentProtection w:enforcement="0"/>
  <w:characterSpacingControl w:val="compressPunctuation"/>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AC3A9C"/>
    <w:rsid w:val="09C21CCC"/>
    <w:rsid w:val="0E60032C"/>
    <w:rsid w:val="144415CD"/>
    <w:rsid w:val="14D421C7"/>
    <w:rsid w:val="15485378"/>
    <w:rsid w:val="16F11180"/>
    <w:rsid w:val="18AF055F"/>
    <w:rsid w:val="197C66E2"/>
    <w:rsid w:val="1D024DFC"/>
    <w:rsid w:val="203F6352"/>
    <w:rsid w:val="2424631C"/>
    <w:rsid w:val="2768351A"/>
    <w:rsid w:val="28DD7535"/>
    <w:rsid w:val="2B1227DD"/>
    <w:rsid w:val="2D2C7B74"/>
    <w:rsid w:val="2D8D7C9C"/>
    <w:rsid w:val="2DC64C6A"/>
    <w:rsid w:val="2EBC29C4"/>
    <w:rsid w:val="31AE347F"/>
    <w:rsid w:val="32CD165C"/>
    <w:rsid w:val="34416B1F"/>
    <w:rsid w:val="3D2F0EAB"/>
    <w:rsid w:val="3E4C4CEE"/>
    <w:rsid w:val="41C104B8"/>
    <w:rsid w:val="42D75E91"/>
    <w:rsid w:val="442D3D21"/>
    <w:rsid w:val="4D3E2113"/>
    <w:rsid w:val="4ECD0705"/>
    <w:rsid w:val="509F7A23"/>
    <w:rsid w:val="52786F2C"/>
    <w:rsid w:val="668D5690"/>
    <w:rsid w:val="6703068A"/>
    <w:rsid w:val="68D2236B"/>
    <w:rsid w:val="759077BF"/>
    <w:rsid w:val="794C3313"/>
    <w:rsid w:val="7FDA39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Office_10.8.0.6423_F1E327BC-269C-435d-A152-05C5408002CA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2019-04-02T08:33:00Z</dcterms:created>
  <dc:creator>CZJ</dc:creator>
  <cp:lastModifiedBy>陆廷军</cp:lastModifiedBy>
  <cp:lastPrinted>2022-04-08T02:44:00Z</cp:lastPrinted>
  <dcterms:modified xsi:type="dcterms:W3CDTF">2023-03-15T01:40:11Z</dcterms:modified>
  <dc:title>附件5</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