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eastAsia="zh-CN"/>
        </w:rPr>
        <w:t>安全设备维保</w:t>
      </w:r>
      <w:r>
        <w:rPr>
          <w:rFonts w:hint="eastAsia" w:ascii="方正小标宋简体" w:hAnsi="方正小标宋简体" w:eastAsia="方正小标宋简体" w:cs="方正小标宋简体"/>
          <w:sz w:val="52"/>
          <w:szCs w:val="52"/>
        </w:rPr>
        <w:t>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贺州市自然资源局网络安全设备维保</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ascii="Arial" w:hAnsi="Arial" w:cs="Arial"/>
          <w:sz w:val="30"/>
          <w:szCs w:val="30"/>
        </w:rPr>
        <w:t>√</w:t>
      </w:r>
      <w:r>
        <w:rPr>
          <w:rFonts w:hAnsi="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ascii="Arial" w:hAnsi="Arial" w:cs="Arial"/>
          <w:sz w:val="30"/>
          <w:szCs w:val="30"/>
        </w:rPr>
        <w:t>√</w:t>
      </w:r>
      <w:r>
        <w:rPr>
          <w:rFonts w:hAnsi="宋体"/>
          <w:sz w:val="30"/>
          <w:szCs w:val="30"/>
        </w:rPr>
        <w:t xml:space="preserve"> </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lang w:eastAsia="zh-CN"/>
        </w:rPr>
      </w:pPr>
      <w:r>
        <w:rPr>
          <w:rFonts w:hint="eastAsia" w:hAnsi="宋体" w:eastAsia="宋体" w:cs="宋体"/>
          <w:sz w:val="32"/>
          <w:szCs w:val="32"/>
          <w:lang w:eastAsia="zh-CN"/>
        </w:rPr>
        <w:t>贺州市自然资源局</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9</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13"/>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贺州市自然资源局网络安全设备维保</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李木龙</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15177650732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150000</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w:t>
            </w:r>
            <w:r>
              <w:rPr>
                <w:rFonts w:ascii="Arial" w:hAnsi="Arial" w:cs="Arial"/>
                <w:sz w:val="30"/>
                <w:szCs w:val="30"/>
              </w:rPr>
              <w:t>√</w:t>
            </w:r>
            <w:r>
              <w:rPr>
                <w:rFonts w:hint="eastAsia" w:ascii="宋体" w:hAnsi="宋体" w:eastAsia="宋体" w:cs="宋体"/>
                <w:sz w:val="18"/>
                <w:szCs w:val="18"/>
                <w:lang w:val="en-US" w:eastAsia="zh-CN"/>
              </w:rPr>
              <w:t>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 个，县（区）0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rPr>
            </w:pPr>
            <w:r>
              <w:rPr>
                <w:rFonts w:ascii="微软雅黑" w:hAnsi="微软雅黑" w:eastAsia="微软雅黑" w:cs="微软雅黑"/>
                <w:color w:val="000000"/>
                <w:sz w:val="18"/>
                <w:szCs w:val="18"/>
              </w:rPr>
              <w:t>广西壮族自治区自然资源厅关于印发《广西壮族自治区自然资源网络安全和信息化“十四五”规划（2021—2025年）》的通知</w:t>
            </w:r>
            <w:r>
              <w:rPr>
                <w:rFonts w:hint="eastAsia" w:ascii="微软雅黑" w:hAnsi="微软雅黑" w:eastAsia="微软雅黑" w:cs="微软雅黑"/>
                <w:color w:val="000000"/>
                <w:sz w:val="18"/>
                <w:szCs w:val="18"/>
                <w:lang w:val="en-US" w:eastAsia="zh-CN"/>
              </w:rPr>
              <w:t xml:space="preserve"> （</w:t>
            </w:r>
            <w:r>
              <w:rPr>
                <w:rStyle w:val="36"/>
                <w:rFonts w:hint="eastAsia" w:ascii="微软雅黑" w:hAnsi="微软雅黑" w:eastAsia="微软雅黑" w:cs="微软雅黑"/>
                <w:sz w:val="18"/>
                <w:szCs w:val="18"/>
              </w:rPr>
              <w:t>桂自然资发〔</w:t>
            </w:r>
            <w:r>
              <w:rPr>
                <w:rStyle w:val="37"/>
                <w:rFonts w:hint="eastAsia" w:ascii="微软雅黑" w:hAnsi="微软雅黑" w:eastAsia="微软雅黑" w:cs="微软雅黑"/>
                <w:sz w:val="18"/>
                <w:szCs w:val="18"/>
              </w:rPr>
              <w:t>2023</w:t>
            </w:r>
            <w:r>
              <w:rPr>
                <w:rStyle w:val="36"/>
                <w:rFonts w:hint="eastAsia" w:ascii="微软雅黑" w:hAnsi="微软雅黑" w:eastAsia="微软雅黑" w:cs="微软雅黑"/>
                <w:sz w:val="18"/>
                <w:szCs w:val="18"/>
              </w:rPr>
              <w:t xml:space="preserve">〕 </w:t>
            </w:r>
            <w:r>
              <w:rPr>
                <w:rStyle w:val="37"/>
                <w:rFonts w:hint="eastAsia" w:ascii="微软雅黑" w:hAnsi="微软雅黑" w:eastAsia="微软雅黑" w:cs="微软雅黑"/>
                <w:sz w:val="18"/>
                <w:szCs w:val="18"/>
              </w:rPr>
              <w:t xml:space="preserve">4 </w:t>
            </w:r>
            <w:r>
              <w:rPr>
                <w:rStyle w:val="36"/>
                <w:rFonts w:hint="eastAsia" w:ascii="微软雅黑" w:hAnsi="微软雅黑" w:eastAsia="微软雅黑" w:cs="微软雅黑"/>
                <w:sz w:val="18"/>
                <w:szCs w:val="18"/>
              </w:rPr>
              <w:t>号</w:t>
            </w:r>
            <w:r>
              <w:rPr>
                <w:rStyle w:val="36"/>
                <w:rFonts w:hint="eastAsia" w:ascii="微软雅黑" w:hAnsi="微软雅黑" w:eastAsia="微软雅黑" w:cs="微软雅黑"/>
                <w:sz w:val="18"/>
                <w:szCs w:val="18"/>
                <w:lang w:eastAsia="zh-CN"/>
              </w:rPr>
              <w:t>）</w:t>
            </w:r>
            <w:r>
              <w:rPr>
                <w:rFonts w:ascii="宋体" w:hAnsi="宋体" w:eastAsia="宋体" w:cs="宋体"/>
                <w:sz w:val="18"/>
                <w:szCs w:val="18"/>
              </w:rPr>
              <w:t xml:space="preserve"> </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w:t>
            </w:r>
            <w:r>
              <w:rPr>
                <w:rFonts w:ascii="Arial" w:hAnsi="Arial" w:cs="Arial"/>
                <w:sz w:val="30"/>
                <w:szCs w:val="30"/>
              </w:rPr>
              <w:t>√</w:t>
            </w:r>
            <w:r>
              <w:rPr>
                <w:rFonts w:hint="eastAsia" w:ascii="宋体" w:hAnsi="宋体" w:eastAsia="宋体" w:cs="宋体"/>
                <w:sz w:val="18"/>
                <w:szCs w:val="18"/>
                <w:lang w:val="en-US" w:eastAsia="zh-CN"/>
              </w:rPr>
              <w:t xml:space="preserve">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8.585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57.2%</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6.415</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8.580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57.2%</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6.42</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贺州市自然资源局网络及系统安全服务机构采购</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8.585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8.585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项目合同</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谢崇枣</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：信息中心工作人员</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龚利君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：办公室工作人员</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梁远</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：财务与资金运用科工作人员</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网络与信息化安全是保障电子政务可持续发展的重要因素，是保障国家、政府、社会安全的关键因素。但在当今信息技术不断创新发展，电子政务信息开放程度不断深化的同时，网络安全也面临着更大的威胁与挑战。信息化关键基础设施、数据库已成为网络攻击重点，重要网络协议、操作系统、中间件、核心开发语言与代码库中存在的安全漏洞层出不穷，勒索软件等新一代软件病毒技术与社会工程学相结合，导致个人及单位重要信息泄露风险不断增加</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color w:val="000000"/>
          <w:sz w:val="32"/>
          <w:szCs w:val="32"/>
        </w:rPr>
        <w:t>广西壮族自治区自然资源厅关于印发</w:t>
      </w:r>
      <w:r>
        <w:rPr>
          <w:rFonts w:hint="eastAsia" w:ascii="仿宋_GB2312" w:hAnsi="仿宋_GB2312" w:eastAsia="仿宋_GB2312" w:cs="仿宋_GB2312"/>
          <w:color w:val="000000"/>
          <w:sz w:val="32"/>
          <w:szCs w:val="32"/>
          <w:lang w:val="en-US" w:eastAsia="zh-CN"/>
        </w:rPr>
        <w:t>&lt;</w:t>
      </w:r>
      <w:r>
        <w:rPr>
          <w:rFonts w:hint="eastAsia" w:ascii="仿宋_GB2312" w:hAnsi="仿宋_GB2312" w:eastAsia="仿宋_GB2312" w:cs="仿宋_GB2312"/>
          <w:color w:val="000000"/>
          <w:sz w:val="32"/>
          <w:szCs w:val="32"/>
        </w:rPr>
        <w:t>广西壮族自治区自然资源网络安全和信息化“十四五”规划（2021—2025年）</w:t>
      </w:r>
      <w:r>
        <w:rPr>
          <w:rFonts w:hint="eastAsia" w:ascii="仿宋_GB2312" w:hAnsi="仿宋_GB2312" w:eastAsia="仿宋_GB2312" w:cs="仿宋_GB2312"/>
          <w:color w:val="000000"/>
          <w:sz w:val="32"/>
          <w:szCs w:val="32"/>
          <w:lang w:val="en-US" w:eastAsia="zh-CN"/>
        </w:rPr>
        <w:t>&gt;</w:t>
      </w:r>
      <w:r>
        <w:rPr>
          <w:rFonts w:hint="eastAsia" w:ascii="仿宋_GB2312" w:hAnsi="仿宋_GB2312" w:eastAsia="仿宋_GB2312" w:cs="仿宋_GB2312"/>
          <w:color w:val="000000"/>
          <w:sz w:val="32"/>
          <w:szCs w:val="32"/>
        </w:rPr>
        <w:t>的通知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 xml:space="preserve"> （</w:t>
      </w:r>
      <w:r>
        <w:rPr>
          <w:rStyle w:val="36"/>
          <w:rFonts w:hint="eastAsia" w:ascii="仿宋_GB2312" w:hAnsi="仿宋_GB2312" w:eastAsia="仿宋_GB2312" w:cs="仿宋_GB2312"/>
          <w:sz w:val="32"/>
          <w:szCs w:val="32"/>
        </w:rPr>
        <w:t>桂自然资发〔</w:t>
      </w:r>
      <w:r>
        <w:rPr>
          <w:rStyle w:val="37"/>
          <w:rFonts w:hint="eastAsia" w:ascii="仿宋_GB2312" w:hAnsi="仿宋_GB2312" w:eastAsia="仿宋_GB2312" w:cs="仿宋_GB2312"/>
          <w:sz w:val="32"/>
          <w:szCs w:val="32"/>
        </w:rPr>
        <w:t>2023</w:t>
      </w:r>
      <w:r>
        <w:rPr>
          <w:rStyle w:val="36"/>
          <w:rFonts w:hint="eastAsia" w:ascii="仿宋_GB2312" w:hAnsi="仿宋_GB2312" w:eastAsia="仿宋_GB2312" w:cs="仿宋_GB2312"/>
          <w:sz w:val="32"/>
          <w:szCs w:val="32"/>
        </w:rPr>
        <w:t xml:space="preserve">〕 </w:t>
      </w:r>
      <w:r>
        <w:rPr>
          <w:rStyle w:val="37"/>
          <w:rFonts w:hint="eastAsia" w:ascii="仿宋_GB2312" w:hAnsi="仿宋_GB2312" w:eastAsia="仿宋_GB2312" w:cs="仿宋_GB2312"/>
          <w:sz w:val="32"/>
          <w:szCs w:val="32"/>
        </w:rPr>
        <w:t xml:space="preserve">4 </w:t>
      </w:r>
      <w:r>
        <w:rPr>
          <w:rStyle w:val="36"/>
          <w:rFonts w:hint="eastAsia" w:ascii="仿宋_GB2312" w:hAnsi="仿宋_GB2312" w:eastAsia="仿宋_GB2312" w:cs="仿宋_GB2312"/>
          <w:sz w:val="32"/>
          <w:szCs w:val="32"/>
        </w:rPr>
        <w:t>号</w:t>
      </w:r>
      <w:r>
        <w:rPr>
          <w:rStyle w:val="36"/>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持以习近平新时代中国特色社会主义思想为指导，全面贯彻党的十九大、十九届历次全会和党的二十大精神及自治区第十二次党代会精神，贯彻习近平生态文明思想和习近平总书记关于自然资源管理、网络安全与信息化工作的重要论述，坚持创新、协调、绿色、开放、共享发展理念，以创新为根本动力，按照国家、自然资源部、自治区党委、自治区政府对信息化建设的部署与要求，面向自然资源管理改革创新，坚持总体国家安全观，进一步提升自然资源管理的信息化、网络化和智能化水平，增强网络与信息化安全防护能力，强化信息化建设服务对提高自然资源治理能力与治理水平的支撑作用</w:t>
      </w:r>
      <w:r>
        <w:rPr>
          <w:rFonts w:hint="eastAsia" w:ascii="仿宋_GB2312" w:hAnsi="仿宋_GB2312" w:eastAsia="仿宋_GB2312" w:cs="仿宋_GB2312"/>
          <w:sz w:val="32"/>
          <w:szCs w:val="32"/>
          <w:lang w:eastAsia="zh-CN"/>
        </w:rPr>
        <w:t>，需要定期对我局网络安全设备开展维保。</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安全维保主要涉及到对局现有网络设备配置和相关安全设备策略进行调优，进行安全巡检和渗透测试。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w:t>
      </w:r>
      <w:r>
        <w:rPr>
          <w:rFonts w:hint="eastAsia" w:ascii="仿宋_GB2312" w:hAnsi="仿宋_GB2312" w:eastAsia="仿宋_GB2312" w:cs="仿宋_GB2312"/>
          <w:sz w:val="32"/>
          <w:szCs w:val="32"/>
          <w:lang w:eastAsia="zh-CN"/>
        </w:rPr>
        <w:t>安排落实</w:t>
      </w:r>
      <w:r>
        <w:rPr>
          <w:rFonts w:hint="eastAsia" w:ascii="仿宋_GB2312" w:hAnsi="仿宋_GB2312" w:eastAsia="仿宋_GB2312" w:cs="仿宋_GB2312"/>
          <w:sz w:val="32"/>
          <w:szCs w:val="32"/>
        </w:rPr>
        <w:t>财政金</w:t>
      </w:r>
      <w:r>
        <w:rPr>
          <w:rFonts w:hint="eastAsia" w:ascii="仿宋_GB2312" w:hAnsi="仿宋_GB2312" w:eastAsia="仿宋_GB2312" w:cs="仿宋_GB2312"/>
          <w:sz w:val="32"/>
          <w:szCs w:val="32"/>
          <w:lang w:val="en-US" w:eastAsia="zh-CN"/>
        </w:rPr>
        <w:t>15万元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2.项目资金实际使用</w:t>
      </w:r>
      <w:r>
        <w:rPr>
          <w:rFonts w:hint="eastAsia" w:ascii="仿宋_GB2312" w:hAnsi="仿宋_GB2312" w:eastAsia="仿宋_GB2312" w:cs="仿宋_GB2312"/>
          <w:sz w:val="32"/>
          <w:szCs w:val="32"/>
          <w:lang w:val="en-US" w:eastAsia="zh-CN"/>
        </w:rPr>
        <w:t>8.585万元</w:t>
      </w:r>
      <w:r>
        <w:rPr>
          <w:rFonts w:hint="eastAsia" w:ascii="仿宋_GB2312" w:hAnsi="仿宋_GB2312" w:eastAsia="仿宋_GB2312" w:cs="仿宋_GB2312"/>
          <w:sz w:val="32"/>
          <w:szCs w:val="32"/>
        </w:rPr>
        <w:t>，预算执行率</w:t>
      </w:r>
      <w:r>
        <w:rPr>
          <w:rFonts w:hint="eastAsia" w:ascii="仿宋_GB2312" w:hAnsi="仿宋_GB2312" w:eastAsia="仿宋_GB2312" w:cs="仿宋_GB2312"/>
          <w:sz w:val="32"/>
          <w:szCs w:val="32"/>
          <w:lang w:val="en-US" w:eastAsia="zh-CN"/>
        </w:rPr>
        <w:t>57.2%</w:t>
      </w:r>
      <w:r>
        <w:rPr>
          <w:rFonts w:hint="eastAsia" w:ascii="仿宋_GB2312" w:hAnsi="仿宋_GB2312" w:eastAsia="仿宋_GB2312" w:cs="仿宋_GB2312"/>
          <w:sz w:val="32"/>
          <w:szCs w:val="32"/>
        </w:rPr>
        <w:t>、项目预算结余</w:t>
      </w:r>
      <w:r>
        <w:rPr>
          <w:rFonts w:hint="eastAsia" w:ascii="仿宋_GB2312" w:hAnsi="仿宋_GB2312" w:eastAsia="仿宋_GB2312" w:cs="仿宋_GB2312"/>
          <w:sz w:val="32"/>
          <w:szCs w:val="32"/>
          <w:lang w:val="en-US" w:eastAsia="zh-CN"/>
        </w:rPr>
        <w:t>6.415万元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项目资金根据财务管理进行专款专用，各项支出符合项目进度及财务制度管理要求。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rPr>
        <w:t>为</w:t>
      </w:r>
      <w:r>
        <w:rPr>
          <w:rFonts w:hint="eastAsia" w:ascii="仿宋_GB2312" w:hAnsi="仿宋_GB2312" w:eastAsia="仿宋_GB2312" w:cs="仿宋_GB2312"/>
          <w:color w:val="auto"/>
          <w:sz w:val="32"/>
          <w:szCs w:val="32"/>
          <w:u w:val="none"/>
          <w:lang w:eastAsia="zh-CN"/>
        </w:rPr>
        <w:t>做好安全设备维保，信心中心积极按合同要求督促作业单位按时按质提供技术服务，</w:t>
      </w:r>
      <w:r>
        <w:rPr>
          <w:rFonts w:hint="eastAsia" w:ascii="仿宋_GB2312" w:hAnsi="仿宋_GB2312" w:eastAsia="仿宋_GB2312" w:cs="仿宋_GB2312"/>
          <w:color w:val="auto"/>
          <w:sz w:val="32"/>
          <w:szCs w:val="32"/>
          <w:u w:val="none"/>
          <w:lang w:val="en-US" w:eastAsia="zh-CN"/>
        </w:rPr>
        <w:t>项目计划于2021年12月组织验收，已支付项目款8.585万元。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对我局网络风险、网络结构和网络设备进行评估并进行渗透测试，进行网络安全巡检，根据测试结果和巡检情况，对我局网络安全设备进行了调优维护。</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加强了我局网络安全，提高安全防护能力。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rPr>
        <w:t>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自评总分为</w:t>
      </w:r>
      <w:r>
        <w:rPr>
          <w:rFonts w:hint="eastAsia" w:ascii="仿宋_GB2312" w:hAnsi="仿宋_GB2312" w:eastAsia="仿宋_GB2312" w:cs="仿宋_GB2312"/>
          <w:sz w:val="32"/>
          <w:szCs w:val="32"/>
          <w:lang w:val="en-US" w:eastAsia="zh-CN"/>
        </w:rPr>
        <w:t>90</w:t>
      </w:r>
      <w:bookmarkStart w:id="0" w:name="_GoBack"/>
      <w:bookmarkEnd w:id="0"/>
      <w:r>
        <w:rPr>
          <w:rFonts w:hint="eastAsia" w:ascii="仿宋_GB2312" w:hAnsi="仿宋_GB2312" w:eastAsia="仿宋_GB2312" w:cs="仿宋_GB2312"/>
          <w:sz w:val="32"/>
          <w:szCs w:val="32"/>
          <w:lang w:val="en-US" w:eastAsia="zh-CN"/>
        </w:rPr>
        <w:t>分，等级为优。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其他需要说明的问题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无</w:t>
      </w:r>
    </w:p>
    <w:sectPr>
      <w:footerReference r:id="rId3" w:type="default"/>
      <w:pgBorders>
        <w:top w:val="none" w:sz="0" w:space="0"/>
        <w:left w:val="none" w:sz="0" w:space="0"/>
        <w:bottom w:val="none" w:sz="0" w:space="0"/>
        <w:right w:val="none" w:sz="0" w:space="0"/>
      </w:pgBorders>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anticon">
    <w:altName w:val="Segoe Print"/>
    <w:panose1 w:val="00000000000000000000"/>
    <w:charset w:val="00"/>
    <w:family w:val="auto"/>
    <w:pitch w:val="default"/>
    <w:sig w:usb0="00000000" w:usb1="00000000" w:usb2="00000000" w:usb3="00000000" w:csb0="00000000" w:csb1="00000000"/>
  </w:font>
  <w:font w:name="menu">
    <w:altName w:val="Segoe Print"/>
    <w:panose1 w:val="00000000000000000000"/>
    <w:charset w:val="00"/>
    <w:family w:val="auto"/>
    <w:pitch w:val="default"/>
    <w:sig w:usb0="00000000" w:usb1="00000000" w:usb2="00000000" w:usb3="00000000" w:csb0="00000000" w:csb1="00000000"/>
  </w:font>
  <w:font w:name="icon-coms">
    <w:altName w:val="Segoe Print"/>
    <w:panose1 w:val="00000000000000000000"/>
    <w:charset w:val="00"/>
    <w:family w:val="auto"/>
    <w:pitch w:val="default"/>
    <w:sig w:usb0="00000000" w:usb1="00000000" w:usb2="00000000" w:usb3="00000000" w:csb0="00000000" w:csb1="00000000"/>
  </w:font>
  <w:font w:name="icon-cooperation">
    <w:altName w:val="Segoe Print"/>
    <w:panose1 w:val="00000000000000000000"/>
    <w:charset w:val="00"/>
    <w:family w:val="auto"/>
    <w:pitch w:val="default"/>
    <w:sig w:usb0="00000000" w:usb1="00000000" w:usb2="00000000" w:usb3="00000000" w:csb0="00000000" w:csb1="00000000"/>
  </w:font>
  <w:font w:name="icon-portal">
    <w:altName w:val="Segoe Print"/>
    <w:panose1 w:val="00000000000000000000"/>
    <w:charset w:val="00"/>
    <w:family w:val="auto"/>
    <w:pitch w:val="default"/>
    <w:sig w:usb0="00000000" w:usb1="00000000" w:usb2="00000000" w:usb3="00000000" w:csb0="00000000" w:csb1="00000000"/>
  </w:font>
  <w:font w:name="icon-dev">
    <w:altName w:val="Segoe Print"/>
    <w:panose1 w:val="00000000000000000000"/>
    <w:charset w:val="00"/>
    <w:family w:val="auto"/>
    <w:pitch w:val="default"/>
    <w:sig w:usb0="00000000" w:usb1="00000000" w:usb2="00000000" w:usb3="00000000" w:csb0="00000000" w:csb1="00000000"/>
  </w:font>
  <w:font w:name="icon-coms02">
    <w:altName w:val="Segoe Print"/>
    <w:panose1 w:val="00000000000000000000"/>
    <w:charset w:val="00"/>
    <w:family w:val="auto"/>
    <w:pitch w:val="default"/>
    <w:sig w:usb0="00000000" w:usb1="00000000" w:usb2="00000000" w:usb3="00000000" w:csb0="00000000" w:csb1="00000000"/>
  </w:font>
  <w:font w:name="wevicon">
    <w:altName w:val="Segoe Print"/>
    <w:panose1 w:val="00000000000000000000"/>
    <w:charset w:val="00"/>
    <w:family w:val="auto"/>
    <w:pitch w:val="default"/>
    <w:sig w:usb0="00000000" w:usb1="00000000" w:usb2="00000000" w:usb3="00000000" w:csb0="00000000" w:csb1="00000000"/>
  </w:font>
  <w:font w:name="icon-workflow">
    <w:altName w:val="Segoe Print"/>
    <w:panose1 w:val="00000000000000000000"/>
    <w:charset w:val="00"/>
    <w:family w:val="auto"/>
    <w:pitch w:val="default"/>
    <w:sig w:usb0="00000000" w:usb1="00000000" w:usb2="00000000" w:usb3="00000000" w:csb0="00000000" w:csb1="00000000"/>
  </w:font>
  <w:font w:name="icon-report">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82016" w:usb3="00000000" w:csb0="00040001" w:csb1="00000000"/>
  </w:font>
  <w:font w:name="等线 Light">
    <w:altName w:val="宋体"/>
    <w:panose1 w:val="00000000000000000000"/>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方正姚体">
    <w:altName w:val="宋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ngLiU">
    <w:panose1 w:val="02020509000000000000"/>
    <w:charset w:val="88"/>
    <w:family w:val="auto"/>
    <w:pitch w:val="default"/>
    <w:sig w:usb0="A00002FF" w:usb1="28CFFCFA" w:usb2="00000016" w:usb3="00000000" w:csb0="00100001" w:csb1="00000000"/>
  </w:font>
  <w:font w:name="Microsoft JhengHei UI">
    <w:altName w:val="Microsoft JhengHei"/>
    <w:panose1 w:val="020B0604030504040204"/>
    <w:charset w:val="88"/>
    <w:family w:val="auto"/>
    <w:pitch w:val="default"/>
    <w:sig w:usb0="00000000" w:usb1="00000000" w:usb2="00000016" w:usb3="00000000" w:csb0="00100009" w:csb1="00000000"/>
  </w:font>
  <w:font w:name="Meiryo UI">
    <w:panose1 w:val="020B0604030504040204"/>
    <w:charset w:val="80"/>
    <w:family w:val="auto"/>
    <w:pitch w:val="default"/>
    <w:sig w:usb0="E10102FF" w:usb1="EAC7FFFF" w:usb2="00010012" w:usb3="00000000" w:csb0="6002009F" w:csb1="DFD70000"/>
  </w:font>
  <w:font w:name="FangSong_GB2312">
    <w:altName w:val="仿宋_GB2312"/>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95C3F"/>
    <w:multiLevelType w:val="singleLevel"/>
    <w:tmpl w:val="64095C3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0EB62F23"/>
    <w:rsid w:val="10291700"/>
    <w:rsid w:val="14D421C7"/>
    <w:rsid w:val="15485378"/>
    <w:rsid w:val="169F4218"/>
    <w:rsid w:val="16F11180"/>
    <w:rsid w:val="18AF055F"/>
    <w:rsid w:val="1CAB1D1A"/>
    <w:rsid w:val="1D024DFC"/>
    <w:rsid w:val="203F6352"/>
    <w:rsid w:val="2424631C"/>
    <w:rsid w:val="28DD7535"/>
    <w:rsid w:val="2B1227DD"/>
    <w:rsid w:val="2D2C7B74"/>
    <w:rsid w:val="2D8D7C9C"/>
    <w:rsid w:val="2DC64C6A"/>
    <w:rsid w:val="2EBC29C4"/>
    <w:rsid w:val="31AE347F"/>
    <w:rsid w:val="32CD165C"/>
    <w:rsid w:val="34416B1F"/>
    <w:rsid w:val="37E63BA3"/>
    <w:rsid w:val="3D2F0EAB"/>
    <w:rsid w:val="3E4C4CEE"/>
    <w:rsid w:val="41C104B8"/>
    <w:rsid w:val="42D75E91"/>
    <w:rsid w:val="45E21F3C"/>
    <w:rsid w:val="4D3E2113"/>
    <w:rsid w:val="4ECD0705"/>
    <w:rsid w:val="509F7A23"/>
    <w:rsid w:val="52786F2C"/>
    <w:rsid w:val="6703068A"/>
    <w:rsid w:val="759077BF"/>
    <w:rsid w:val="76073364"/>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styleId="7">
    <w:name w:val="FollowedHyperlink"/>
    <w:basedOn w:val="5"/>
    <w:uiPriority w:val="0"/>
    <w:rPr>
      <w:color w:val="4D7AD8"/>
      <w:u w:val="none"/>
    </w:rPr>
  </w:style>
  <w:style w:type="character" w:styleId="8">
    <w:name w:val="HTML Definition"/>
    <w:basedOn w:val="5"/>
    <w:qFormat/>
    <w:uiPriority w:val="0"/>
    <w:rPr>
      <w:i/>
    </w:rPr>
  </w:style>
  <w:style w:type="character" w:styleId="9">
    <w:name w:val="Hyperlink"/>
    <w:basedOn w:val="5"/>
    <w:uiPriority w:val="0"/>
    <w:rPr>
      <w:color w:val="4D7AD8"/>
      <w:u w:val="none"/>
    </w:rPr>
  </w:style>
  <w:style w:type="character" w:styleId="10">
    <w:name w:val="HTML Code"/>
    <w:basedOn w:val="5"/>
    <w:uiPriority w:val="0"/>
    <w:rPr>
      <w:rFonts w:hint="default" w:ascii="Consolas" w:hAnsi="Consolas" w:eastAsia="Consolas" w:cs="Consolas"/>
      <w:sz w:val="21"/>
      <w:szCs w:val="21"/>
    </w:rPr>
  </w:style>
  <w:style w:type="character" w:styleId="11">
    <w:name w:val="HTML Keyboard"/>
    <w:basedOn w:val="5"/>
    <w:uiPriority w:val="0"/>
    <w:rPr>
      <w:rFonts w:hint="default" w:ascii="Consolas" w:hAnsi="Consolas" w:eastAsia="Consolas" w:cs="Consolas"/>
      <w:sz w:val="21"/>
      <w:szCs w:val="21"/>
    </w:rPr>
  </w:style>
  <w:style w:type="character" w:styleId="12">
    <w:name w:val="HTML Sample"/>
    <w:basedOn w:val="5"/>
    <w:uiPriority w:val="0"/>
    <w:rPr>
      <w:rFonts w:ascii="Consolas" w:hAnsi="Consolas" w:eastAsia="Consolas" w:cs="Consolas"/>
      <w:sz w:val="21"/>
      <w:szCs w:val="21"/>
    </w:rPr>
  </w:style>
  <w:style w:type="character" w:customStyle="1" w:styleId="14">
    <w:name w:val="hover34"/>
    <w:basedOn w:val="5"/>
    <w:uiPriority w:val="0"/>
    <w:rPr>
      <w:color w:val="009DFF"/>
    </w:rPr>
  </w:style>
  <w:style w:type="character" w:customStyle="1" w:styleId="15">
    <w:name w:val="hover35"/>
    <w:basedOn w:val="5"/>
    <w:uiPriority w:val="0"/>
    <w:rPr>
      <w:color w:val="009DFF"/>
    </w:rPr>
  </w:style>
  <w:style w:type="character" w:customStyle="1" w:styleId="16">
    <w:name w:val="button"/>
    <w:basedOn w:val="5"/>
    <w:uiPriority w:val="0"/>
  </w:style>
  <w:style w:type="character" w:customStyle="1" w:styleId="17">
    <w:name w:val="ant-table-row-expand-icon"/>
    <w:basedOn w:val="5"/>
    <w:uiPriority w:val="0"/>
    <w:rPr>
      <w:vanish/>
    </w:rPr>
  </w:style>
  <w:style w:type="character" w:customStyle="1" w:styleId="18">
    <w:name w:val="ant-select-tree-checkbox2"/>
    <w:basedOn w:val="5"/>
    <w:uiPriority w:val="0"/>
  </w:style>
  <w:style w:type="character" w:customStyle="1" w:styleId="19">
    <w:name w:val="not-pass-node"/>
    <w:basedOn w:val="5"/>
    <w:uiPriority w:val="0"/>
    <w:rPr>
      <w:bdr w:val="single" w:color="5ABD6B" w:sz="6" w:space="0"/>
      <w:shd w:val="clear" w:fill="BFF3C3"/>
    </w:rPr>
  </w:style>
  <w:style w:type="character" w:customStyle="1" w:styleId="20">
    <w:name w:val="ant-radio+*"/>
    <w:basedOn w:val="5"/>
    <w:uiPriority w:val="0"/>
  </w:style>
  <w:style w:type="character" w:customStyle="1" w:styleId="21">
    <w:name w:val="tmpztreemove_arrow"/>
    <w:basedOn w:val="5"/>
    <w:uiPriority w:val="0"/>
  </w:style>
  <w:style w:type="character" w:customStyle="1" w:styleId="22">
    <w:name w:val="current-node"/>
    <w:basedOn w:val="5"/>
    <w:uiPriority w:val="0"/>
    <w:rPr>
      <w:bdr w:val="single" w:color="F5B87B" w:sz="6" w:space="0"/>
      <w:shd w:val="clear" w:fill="FFE8CC"/>
    </w:rPr>
  </w:style>
  <w:style w:type="character" w:customStyle="1" w:styleId="23">
    <w:name w:val="ant-select-tree-iconele"/>
    <w:basedOn w:val="5"/>
    <w:uiPriority w:val="0"/>
  </w:style>
  <w:style w:type="character" w:customStyle="1" w:styleId="24">
    <w:name w:val="wea-thumbnails-doc-content-subtitle"/>
    <w:basedOn w:val="5"/>
    <w:uiPriority w:val="0"/>
    <w:rPr>
      <w:color w:val="9A9A9A"/>
    </w:rPr>
  </w:style>
  <w:style w:type="character" w:customStyle="1" w:styleId="25">
    <w:name w:val="ant-select-tree-switcher"/>
    <w:basedOn w:val="5"/>
    <w:qFormat/>
    <w:uiPriority w:val="0"/>
  </w:style>
  <w:style w:type="character" w:customStyle="1" w:styleId="26">
    <w:name w:val="ant-tree-switcher10"/>
    <w:basedOn w:val="5"/>
    <w:uiPriority w:val="0"/>
  </w:style>
  <w:style w:type="character" w:customStyle="1" w:styleId="27">
    <w:name w:val="ant-tree-checkbox8"/>
    <w:basedOn w:val="5"/>
    <w:uiPriority w:val="0"/>
  </w:style>
  <w:style w:type="character" w:customStyle="1" w:styleId="28">
    <w:name w:val="ant-tree-iconele"/>
    <w:basedOn w:val="5"/>
    <w:uiPriority w:val="0"/>
  </w:style>
  <w:style w:type="character" w:customStyle="1" w:styleId="29">
    <w:name w:val="passed-node"/>
    <w:basedOn w:val="5"/>
    <w:uiPriority w:val="0"/>
    <w:rPr>
      <w:bdr w:val="single" w:color="49A8D4" w:sz="6" w:space="0"/>
      <w:shd w:val="clear" w:fill="A9E3FF"/>
    </w:rPr>
  </w:style>
  <w:style w:type="character" w:customStyle="1" w:styleId="30">
    <w:name w:val="auto-pass-node"/>
    <w:basedOn w:val="5"/>
    <w:qFormat/>
    <w:uiPriority w:val="0"/>
    <w:rPr>
      <w:bdr w:val="single" w:color="DC4446" w:sz="6" w:space="0"/>
      <w:shd w:val="clear" w:fill="A9E2FF"/>
    </w:rPr>
  </w:style>
  <w:style w:type="character" w:customStyle="1" w:styleId="31">
    <w:name w:val="first-of-type"/>
    <w:basedOn w:val="5"/>
    <w:uiPriority w:val="0"/>
    <w:rPr>
      <w:color w:val="FF0000"/>
    </w:rPr>
  </w:style>
  <w:style w:type="character" w:customStyle="1" w:styleId="32">
    <w:name w:val="first-of-type1"/>
    <w:basedOn w:val="5"/>
    <w:uiPriority w:val="0"/>
    <w:rPr>
      <w:color w:val="FF0000"/>
    </w:rPr>
  </w:style>
  <w:style w:type="character" w:customStyle="1" w:styleId="33">
    <w:name w:val="wea-dropdown-triangle2"/>
    <w:basedOn w:val="5"/>
    <w:uiPriority w:val="0"/>
  </w:style>
  <w:style w:type="character" w:customStyle="1" w:styleId="34">
    <w:name w:val="isrevision"/>
    <w:basedOn w:val="5"/>
    <w:uiPriority w:val="0"/>
    <w:rPr>
      <w:color w:val="000000"/>
      <w:sz w:val="18"/>
      <w:szCs w:val="18"/>
      <w:bdr w:val="single" w:color="E9E9E9" w:sz="6" w:space="0"/>
      <w:shd w:val="clear" w:fill="FFFFFF"/>
    </w:rPr>
  </w:style>
  <w:style w:type="character" w:customStyle="1" w:styleId="35">
    <w:name w:val="disabled4"/>
    <w:basedOn w:val="5"/>
    <w:uiPriority w:val="0"/>
    <w:rPr>
      <w:color w:val="AAAAAA"/>
      <w:shd w:val="clear" w:fill="F7F7F7"/>
    </w:rPr>
  </w:style>
  <w:style w:type="character" w:customStyle="1" w:styleId="36">
    <w:name w:val="fontstyle01"/>
    <w:basedOn w:val="5"/>
    <w:qFormat/>
    <w:uiPriority w:val="0"/>
    <w:rPr>
      <w:rFonts w:ascii="仿宋_GB2312" w:hAnsi="仿宋_GB2312" w:eastAsia="仿宋_GB2312" w:cs="仿宋_GB2312"/>
      <w:color w:val="000000"/>
      <w:sz w:val="32"/>
      <w:szCs w:val="32"/>
    </w:rPr>
  </w:style>
  <w:style w:type="character" w:customStyle="1" w:styleId="37">
    <w:name w:val="fontstyle21"/>
    <w:basedOn w:val="5"/>
    <w:uiPriority w:val="0"/>
    <w:rPr>
      <w:rFonts w:ascii="TimesNewRomanPSMT" w:hAnsi="TimesNewRomanPSMT" w:eastAsia="TimesNewRomanPSMT" w:cs="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2023-03-14T08:10:42Z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