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20" w:firstLineChars="100"/>
        <w:rPr>
          <w:rFonts w:hint="eastAsia" w:ascii="宋体" w:hAnsi="宋体" w:eastAsia="宋体" w:cs="宋体"/>
          <w:sz w:val="32"/>
          <w:szCs w:val="32"/>
        </w:rPr>
      </w:pPr>
      <w:r>
        <w:rPr>
          <w:rFonts w:hint="eastAsia" w:ascii="宋体" w:hAnsi="宋体" w:eastAsia="宋体" w:cs="宋体"/>
          <w:sz w:val="32"/>
          <w:szCs w:val="32"/>
        </w:rPr>
        <w:t>附件</w:t>
      </w:r>
      <w:r>
        <w:rPr>
          <w:rFonts w:hint="eastAsia" w:ascii="宋体" w:hAnsi="宋体" w:eastAsia="宋体" w:cs="宋体"/>
          <w:sz w:val="32"/>
          <w:szCs w:val="32"/>
          <w:lang w:val="en-US" w:eastAsia="zh-CN"/>
        </w:rPr>
        <w:t>3</w:t>
      </w:r>
    </w:p>
    <w:p>
      <w:pPr>
        <w:ind w:right="85"/>
        <w:rPr>
          <w:rFonts w:cs="Times New Roman"/>
          <w:b/>
          <w:bCs/>
          <w:sz w:val="40"/>
          <w:szCs w:val="40"/>
        </w:rPr>
      </w:pPr>
    </w:p>
    <w:p>
      <w:pPr>
        <w:ind w:right="85"/>
        <w:rPr>
          <w:rFonts w:cs="Times New Roman"/>
          <w:b/>
          <w:bCs/>
          <w:sz w:val="40"/>
          <w:szCs w:val="40"/>
        </w:rPr>
      </w:pP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不动产纸质档案数字化项目</w:t>
      </w:r>
    </w:p>
    <w:p>
      <w:pPr>
        <w:jc w:val="center"/>
        <w:rPr>
          <w:rFonts w:hint="eastAsia" w:ascii="方正小标宋简体" w:hAnsi="方正小标宋简体" w:eastAsia="方正小标宋简体" w:cs="方正小标宋简体"/>
          <w:sz w:val="52"/>
          <w:szCs w:val="52"/>
        </w:rPr>
      </w:pPr>
      <w:r>
        <w:rPr>
          <w:rFonts w:hint="eastAsia" w:ascii="方正小标宋简体" w:hAnsi="方正小标宋简体" w:eastAsia="方正小标宋简体" w:cs="方正小标宋简体"/>
          <w:sz w:val="52"/>
          <w:szCs w:val="52"/>
        </w:rPr>
        <w:t>支出绩效自评报告</w:t>
      </w:r>
    </w:p>
    <w:p>
      <w:pPr>
        <w:rPr>
          <w:rFonts w:hint="eastAsia" w:hAnsi="宋体"/>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 xml:space="preserve">项目名称：不动产纸质档案数字化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主管部门：</w:t>
      </w:r>
      <w:r>
        <w:rPr>
          <w:rFonts w:hint="eastAsia" w:hAnsi="宋体" w:eastAsia="宋体" w:cs="宋体"/>
          <w:sz w:val="30"/>
          <w:szCs w:val="30"/>
          <w:lang w:eastAsia="zh-CN"/>
        </w:rPr>
        <w:t>贺州市自然资源局</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实施单位：</w:t>
      </w:r>
      <w:r>
        <w:rPr>
          <w:rFonts w:hint="eastAsia" w:hAnsi="宋体" w:eastAsia="宋体" w:cs="宋体"/>
          <w:sz w:val="30"/>
          <w:szCs w:val="30"/>
          <w:lang w:eastAsia="zh-CN"/>
        </w:rPr>
        <w:t>贺州市不动产登记服务中心</w:t>
      </w:r>
      <w:r>
        <w:rPr>
          <w:rFonts w:hint="eastAsia" w:ascii="宋体" w:hAnsi="宋体" w:eastAsia="宋体" w:cs="宋体"/>
          <w:sz w:val="30"/>
          <w:szCs w:val="30"/>
        </w:rPr>
        <w:t xml:space="preserve">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评价类型：事前评价□    事中评价□    事后评价</w:t>
      </w:r>
      <w:r>
        <w:rPr>
          <w:rFonts w:hint="eastAsia" w:ascii="宋体" w:hAnsi="宋体" w:eastAsia="宋体" w:cs="宋体"/>
          <w:sz w:val="30"/>
          <w:szCs w:val="30"/>
        </w:rPr>
        <w:sym w:font="Wingdings 2" w:char="0052"/>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组织方式：部门（单位）绩效自评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firstLineChars="200"/>
        <w:jc w:val="both"/>
        <w:textAlignment w:val="auto"/>
        <w:outlineLvl w:val="9"/>
        <w:rPr>
          <w:rFonts w:hint="eastAsia" w:ascii="宋体" w:hAnsi="宋体" w:eastAsia="宋体" w:cs="宋体"/>
          <w:sz w:val="30"/>
          <w:szCs w:val="30"/>
        </w:rPr>
      </w:pPr>
      <w:r>
        <w:rPr>
          <w:rFonts w:hint="eastAsia" w:ascii="宋体" w:hAnsi="宋体" w:eastAsia="宋体" w:cs="宋体"/>
          <w:sz w:val="30"/>
          <w:szCs w:val="30"/>
        </w:rPr>
        <w:t>评价机构：项目单位评价组</w:t>
      </w:r>
      <w:r>
        <w:rPr>
          <w:rFonts w:hint="eastAsia" w:ascii="宋体" w:hAnsi="宋体" w:eastAsia="宋体" w:cs="宋体"/>
          <w:sz w:val="30"/>
          <w:szCs w:val="30"/>
        </w:rPr>
        <w:sym w:font="Wingdings 2" w:char="0052"/>
      </w:r>
      <w:r>
        <w:rPr>
          <w:rFonts w:hint="eastAsia" w:ascii="宋体" w:hAnsi="宋体" w:eastAsia="宋体" w:cs="宋体"/>
          <w:sz w:val="30"/>
          <w:szCs w:val="30"/>
        </w:rPr>
        <w:t xml:space="preserve">    中介机构□    专家组□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eastAsia="zh-CN"/>
        </w:rPr>
        <w:t>贺州市自然资源局</w:t>
      </w:r>
      <w:r>
        <w:rPr>
          <w:rFonts w:hint="eastAsia" w:ascii="宋体" w:hAnsi="宋体" w:eastAsia="宋体" w:cs="宋体"/>
          <w:sz w:val="32"/>
          <w:szCs w:val="32"/>
        </w:rPr>
        <w:t>（盖章）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宋体" w:hAnsi="宋体" w:eastAsia="宋体" w:cs="宋体"/>
          <w:sz w:val="32"/>
          <w:szCs w:val="32"/>
        </w:rPr>
      </w:pPr>
      <w:r>
        <w:rPr>
          <w:rFonts w:hint="eastAsia" w:hAnsi="宋体" w:eastAsia="宋体" w:cs="宋体"/>
          <w:sz w:val="32"/>
          <w:szCs w:val="32"/>
          <w:lang w:val="en-US" w:eastAsia="zh-CN"/>
        </w:rPr>
        <w:t>2023</w:t>
      </w:r>
      <w:r>
        <w:rPr>
          <w:rFonts w:hint="eastAsia" w:ascii="宋体" w:hAnsi="宋体" w:eastAsia="宋体" w:cs="宋体"/>
          <w:sz w:val="32"/>
          <w:szCs w:val="32"/>
        </w:rPr>
        <w:t>年</w:t>
      </w:r>
      <w:r>
        <w:rPr>
          <w:rFonts w:hint="eastAsia" w:hAnsi="宋体" w:eastAsia="宋体" w:cs="宋体"/>
          <w:sz w:val="32"/>
          <w:szCs w:val="32"/>
          <w:lang w:val="en-US" w:eastAsia="zh-CN"/>
        </w:rPr>
        <w:t>3</w:t>
      </w:r>
      <w:r>
        <w:rPr>
          <w:rFonts w:hint="eastAsia" w:ascii="宋体" w:hAnsi="宋体" w:eastAsia="宋体" w:cs="宋体"/>
          <w:sz w:val="32"/>
          <w:szCs w:val="32"/>
        </w:rPr>
        <w:t>月</w:t>
      </w:r>
      <w:r>
        <w:rPr>
          <w:rFonts w:hint="eastAsia" w:hAnsi="宋体" w:eastAsia="宋体" w:cs="宋体"/>
          <w:sz w:val="32"/>
          <w:szCs w:val="32"/>
          <w:lang w:val="en-US" w:eastAsia="zh-CN"/>
        </w:rPr>
        <w:t>8</w:t>
      </w:r>
      <w:r>
        <w:rPr>
          <w:rFonts w:hint="eastAsia" w:ascii="宋体" w:hAnsi="宋体" w:eastAsia="宋体" w:cs="宋体"/>
          <w:sz w:val="32"/>
          <w:szCs w:val="32"/>
        </w:rPr>
        <w:t>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项目</w:t>
      </w:r>
      <w:r>
        <w:rPr>
          <w:rFonts w:hint="eastAsia" w:ascii="方正小标宋简体" w:hAnsi="方正小标宋简体" w:eastAsia="方正小标宋简体" w:cs="方正小标宋简体"/>
          <w:sz w:val="44"/>
          <w:szCs w:val="44"/>
        </w:rPr>
        <w:t>支出绩效自评基础信息表</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tbl>
      <w:tblPr>
        <w:tblStyle w:val="6"/>
        <w:tblW w:w="10920" w:type="dxa"/>
        <w:jc w:val="center"/>
        <w:tblInd w:w="-590" w:type="dxa"/>
        <w:tblLayout w:type="fixed"/>
        <w:tblCellMar>
          <w:top w:w="0" w:type="dxa"/>
          <w:left w:w="108" w:type="dxa"/>
          <w:bottom w:w="0" w:type="dxa"/>
          <w:right w:w="108" w:type="dxa"/>
        </w:tblCellMar>
      </w:tblPr>
      <w:tblGrid>
        <w:gridCol w:w="315"/>
        <w:gridCol w:w="360"/>
        <w:gridCol w:w="510"/>
        <w:gridCol w:w="30"/>
        <w:gridCol w:w="615"/>
        <w:gridCol w:w="420"/>
        <w:gridCol w:w="578"/>
        <w:gridCol w:w="17"/>
        <w:gridCol w:w="368"/>
        <w:gridCol w:w="152"/>
        <w:gridCol w:w="310"/>
        <w:gridCol w:w="360"/>
        <w:gridCol w:w="141"/>
        <w:gridCol w:w="265"/>
        <w:gridCol w:w="698"/>
        <w:gridCol w:w="73"/>
        <w:gridCol w:w="303"/>
        <w:gridCol w:w="6"/>
        <w:gridCol w:w="533"/>
        <w:gridCol w:w="48"/>
        <w:gridCol w:w="378"/>
        <w:gridCol w:w="1"/>
        <w:gridCol w:w="269"/>
        <w:gridCol w:w="315"/>
        <w:gridCol w:w="600"/>
        <w:gridCol w:w="2"/>
        <w:gridCol w:w="361"/>
        <w:gridCol w:w="268"/>
        <w:gridCol w:w="444"/>
        <w:gridCol w:w="251"/>
        <w:gridCol w:w="115"/>
        <w:gridCol w:w="174"/>
        <w:gridCol w:w="674"/>
        <w:gridCol w:w="940"/>
        <w:gridCol w:w="26"/>
      </w:tblGrid>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ascii="黑体" w:hAnsi="黑体" w:eastAsia="黑体" w:cs="Times New Roman"/>
                <w:sz w:val="18"/>
                <w:szCs w:val="18"/>
              </w:rPr>
            </w:pPr>
            <w:r>
              <w:rPr>
                <w:rFonts w:hint="default" w:ascii="Times New Roman" w:hAnsi="Times New Roman" w:eastAsia="黑体" w:cs="Times New Roman"/>
                <w:sz w:val="21"/>
                <w:szCs w:val="21"/>
                <w:lang w:val="en-US" w:eastAsia="zh-CN"/>
              </w:rPr>
              <w:t>1-1</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项目基本概况</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nil"/>
              <w:left w:val="single" w:color="auto" w:sz="8" w:space="0"/>
              <w:bottom w:val="nil"/>
              <w:right w:val="single" w:color="000000" w:sz="8"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r>
              <w:rPr>
                <w:rFonts w:hint="eastAsia" w:ascii="宋体" w:hAnsi="宋体" w:eastAsia="宋体" w:cs="宋体"/>
                <w:sz w:val="18"/>
                <w:szCs w:val="18"/>
                <w:lang w:eastAsia="zh-CN"/>
              </w:rPr>
              <w:t>名称</w:t>
            </w:r>
          </w:p>
        </w:tc>
        <w:tc>
          <w:tcPr>
            <w:tcW w:w="9709" w:type="dxa"/>
            <w:gridSpan w:val="31"/>
            <w:tcBorders>
              <w:top w:val="nil"/>
              <w:left w:val="nil"/>
              <w:bottom w:val="nil"/>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不动产纸质档案数字化</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项目</w:t>
            </w:r>
          </w:p>
          <w:p>
            <w:pPr>
              <w:jc w:val="center"/>
              <w:rPr>
                <w:rFonts w:hint="eastAsia" w:ascii="宋体" w:hAnsi="宋体" w:eastAsia="宋体" w:cs="宋体"/>
                <w:sz w:val="18"/>
                <w:szCs w:val="18"/>
                <w:lang w:eastAsia="zh-CN"/>
              </w:rPr>
            </w:pPr>
            <w:r>
              <w:rPr>
                <w:rFonts w:hint="eastAsia" w:ascii="宋体" w:hAnsi="宋体" w:eastAsia="宋体" w:cs="宋体"/>
                <w:sz w:val="18"/>
                <w:szCs w:val="18"/>
              </w:rPr>
              <w:t>负责人</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唐翌</w:t>
            </w: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联系电话</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lang w:val="en-US" w:eastAsia="zh-CN"/>
              </w:rPr>
            </w:pPr>
            <w:r>
              <w:rPr>
                <w:rFonts w:hint="eastAsia" w:ascii="宋体" w:hAnsi="宋体" w:eastAsia="宋体" w:cs="宋体"/>
                <w:sz w:val="18"/>
                <w:szCs w:val="18"/>
                <w:highlight w:val="cyan"/>
                <w:lang w:val="en-US" w:eastAsia="zh-CN"/>
              </w:rPr>
              <w:t>0774-5696972</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项目资金</w:t>
            </w:r>
          </w:p>
          <w:p>
            <w:pPr>
              <w:jc w:val="center"/>
              <w:rPr>
                <w:rFonts w:hint="eastAsia" w:ascii="宋体" w:hAnsi="宋体" w:eastAsia="宋体" w:cs="宋体"/>
                <w:sz w:val="18"/>
                <w:szCs w:val="18"/>
              </w:rPr>
            </w:pPr>
            <w:r>
              <w:rPr>
                <w:rFonts w:hint="eastAsia" w:ascii="宋体" w:hAnsi="宋体" w:eastAsia="宋体" w:cs="宋体"/>
                <w:sz w:val="18"/>
                <w:szCs w:val="18"/>
                <w:lang w:eastAsia="zh-CN"/>
              </w:rPr>
              <w:t>安排文号</w:t>
            </w:r>
          </w:p>
        </w:tc>
        <w:tc>
          <w:tcPr>
            <w:tcW w:w="4336" w:type="dxa"/>
            <w:gridSpan w:val="1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0"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tc>
        <w:tc>
          <w:tcPr>
            <w:tcW w:w="4413" w:type="dxa"/>
            <w:gridSpan w:val="1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cyan"/>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项目类型</w:t>
            </w:r>
          </w:p>
        </w:tc>
        <w:tc>
          <w:tcPr>
            <w:tcW w:w="4336" w:type="dxa"/>
            <w:gridSpan w:val="15"/>
            <w:vMerge w:val="restart"/>
            <w:tcBorders>
              <w:top w:val="single" w:color="auto" w:sz="4" w:space="0"/>
              <w:left w:val="nil"/>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1.基本建设类</w:t>
            </w:r>
            <w:r>
              <w:rPr>
                <w:rFonts w:hint="eastAsia" w:ascii="宋体" w:hAnsi="宋体" w:eastAsia="宋体" w:cs="宋体"/>
                <w:b w:val="0"/>
                <w:bCs w:val="0"/>
                <w:kern w:val="0"/>
                <w:sz w:val="18"/>
                <w:szCs w:val="18"/>
                <w:lang w:eastAsia="zh-CN"/>
              </w:rPr>
              <w:t>□</w:t>
            </w:r>
            <w:r>
              <w:rPr>
                <w:rFonts w:hint="eastAsia" w:ascii="宋体" w:hAnsi="宋体" w:eastAsia="宋体" w:cs="宋体"/>
                <w:b w:val="0"/>
                <w:bCs w:val="0"/>
                <w:kern w:val="0"/>
                <w:sz w:val="18"/>
                <w:szCs w:val="18"/>
                <w:lang w:val="en-US" w:eastAsia="zh-CN"/>
              </w:rPr>
              <w:t xml:space="preserve"> 其中：新建□ 扩建□ 改建□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2.行政事业类□ 其中：采购□ 修缮□ 奖励/补贴□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3.其他项目类□</w:t>
            </w:r>
          </w:p>
        </w:tc>
        <w:tc>
          <w:tcPr>
            <w:tcW w:w="960"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项目开</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始时间</w:t>
            </w: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2022年1月</w:t>
            </w:r>
          </w:p>
        </w:tc>
        <w:tc>
          <w:tcPr>
            <w:tcW w:w="810" w:type="dxa"/>
            <w:gridSpan w:val="3"/>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highlight w:val="none"/>
                <w:lang w:eastAsia="zh-CN"/>
              </w:rPr>
            </w:pPr>
            <w:r>
              <w:rPr>
                <w:rFonts w:hint="eastAsia" w:ascii="宋体" w:hAnsi="宋体" w:eastAsia="宋体" w:cs="宋体"/>
                <w:sz w:val="18"/>
                <w:szCs w:val="18"/>
                <w:highlight w:val="none"/>
                <w:lang w:eastAsia="zh-CN"/>
              </w:rPr>
              <w:t>项目完成时间</w:t>
            </w: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2022年12月</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vMerge w:val="continue"/>
            <w:tcBorders>
              <w:left w:val="single" w:color="auto" w:sz="4" w:space="0"/>
              <w:bottom w:val="single" w:color="auto" w:sz="4" w:space="0"/>
              <w:right w:val="single" w:color="auto" w:sz="4" w:space="0"/>
            </w:tcBorders>
            <w:vAlign w:val="center"/>
          </w:tcPr>
          <w:p>
            <w:pPr>
              <w:jc w:val="center"/>
            </w:pPr>
          </w:p>
        </w:tc>
        <w:tc>
          <w:tcPr>
            <w:tcW w:w="4336" w:type="dxa"/>
            <w:gridSpan w:val="15"/>
            <w:vMerge w:val="continue"/>
            <w:tcBorders>
              <w:left w:val="nil"/>
              <w:bottom w:val="single" w:color="auto" w:sz="4" w:space="0"/>
              <w:right w:val="single" w:color="auto" w:sz="4" w:space="0"/>
            </w:tcBorders>
            <w:vAlign w:val="center"/>
          </w:tcPr>
          <w:p>
            <w:pPr>
              <w:jc w:val="center"/>
            </w:pPr>
          </w:p>
        </w:tc>
        <w:tc>
          <w:tcPr>
            <w:tcW w:w="960" w:type="dxa"/>
            <w:gridSpan w:val="4"/>
            <w:vMerge w:val="continue"/>
            <w:tcBorders>
              <w:left w:val="nil"/>
              <w:bottom w:val="single" w:color="auto" w:sz="4" w:space="0"/>
              <w:right w:val="single" w:color="auto" w:sz="4" w:space="0"/>
            </w:tcBorders>
            <w:vAlign w:val="center"/>
          </w:tcPr>
          <w:p>
            <w:pPr>
              <w:jc w:val="center"/>
            </w:pPr>
          </w:p>
        </w:tc>
        <w:tc>
          <w:tcPr>
            <w:tcW w:w="1815" w:type="dxa"/>
            <w:gridSpan w:val="6"/>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c>
          <w:tcPr>
            <w:tcW w:w="810" w:type="dxa"/>
            <w:gridSpan w:val="3"/>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highlight w:val="none"/>
              </w:rPr>
            </w:pPr>
          </w:p>
        </w:tc>
        <w:tc>
          <w:tcPr>
            <w:tcW w:w="1788"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highlight w:val="none"/>
              </w:rPr>
            </w:pPr>
            <w:r>
              <w:rPr>
                <w:rFonts w:hint="eastAsia" w:ascii="宋体" w:hAnsi="宋体" w:eastAsia="宋体" w:cs="宋体"/>
                <w:sz w:val="18"/>
                <w:szCs w:val="18"/>
                <w:highlight w:val="none"/>
                <w:lang w:eastAsia="zh-CN"/>
              </w:rPr>
              <w:t>计划：</w:t>
            </w:r>
            <w:r>
              <w:rPr>
                <w:rFonts w:hint="eastAsia" w:ascii="宋体" w:hAnsi="宋体" w:eastAsia="宋体" w:cs="宋体"/>
                <w:sz w:val="18"/>
                <w:szCs w:val="18"/>
                <w:highlight w:val="none"/>
                <w:lang w:val="en-US" w:eastAsia="zh-CN"/>
              </w:rPr>
              <w:t xml:space="preserve">    年    月</w:t>
            </w:r>
          </w:p>
        </w:tc>
      </w:tr>
      <w:tr>
        <w:tblPrEx>
          <w:tblLayout w:type="fixed"/>
          <w:tblCellMar>
            <w:top w:w="0" w:type="dxa"/>
            <w:left w:w="108" w:type="dxa"/>
            <w:bottom w:w="0" w:type="dxa"/>
            <w:right w:w="108" w:type="dxa"/>
          </w:tblCellMar>
        </w:tblPrEx>
        <w:trPr>
          <w:gridAfter w:val="1"/>
          <w:wAfter w:w="26" w:type="dxa"/>
          <w:trHeight w:val="51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资金项目</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安排年度</w:t>
            </w:r>
          </w:p>
          <w:p>
            <w:pPr>
              <w:jc w:val="center"/>
              <w:rPr>
                <w:rFonts w:hint="eastAsia" w:ascii="宋体" w:hAnsi="宋体" w:eastAsia="宋体" w:cs="宋体"/>
                <w:sz w:val="18"/>
                <w:szCs w:val="18"/>
                <w:highlight w:val="cyan"/>
              </w:rPr>
            </w:pPr>
          </w:p>
          <w:p>
            <w:pPr>
              <w:numPr>
                <w:ilvl w:val="0"/>
                <w:numId w:val="0"/>
              </w:numPr>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2.专家评审立项的项目□</w:t>
            </w:r>
          </w:p>
          <w:p>
            <w:r>
              <w:rPr>
                <w:rFonts w:hint="eastAsia" w:ascii="宋体" w:hAnsi="宋体" w:eastAsia="宋体" w:cs="宋体"/>
                <w:sz w:val="18"/>
                <w:szCs w:val="18"/>
                <w:lang w:val="en-US" w:eastAsia="zh-CN"/>
              </w:rPr>
              <w:t>3.公开招标立项的项目□                               4.其他方式立项</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项目（用款）单位个数</w:t>
            </w:r>
          </w:p>
        </w:tc>
        <w:tc>
          <w:tcPr>
            <w:tcW w:w="9709" w:type="dxa"/>
            <w:gridSpan w:val="31"/>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r>
              <w:rPr>
                <w:rFonts w:hint="eastAsia" w:ascii="宋体" w:hAnsi="宋体" w:eastAsia="宋体" w:cs="宋体"/>
                <w:sz w:val="18"/>
                <w:szCs w:val="18"/>
                <w:lang w:val="en-US" w:eastAsia="zh-CN"/>
              </w:rPr>
              <w:t xml:space="preserve">      1  个；  其中：市本级     1   个，县（区）        个。</w:t>
            </w:r>
          </w:p>
        </w:tc>
      </w:tr>
      <w:tr>
        <w:tblPrEx>
          <w:tblLayout w:type="fixed"/>
          <w:tblCellMar>
            <w:top w:w="0" w:type="dxa"/>
            <w:left w:w="108" w:type="dxa"/>
            <w:bottom w:w="0" w:type="dxa"/>
            <w:right w:w="108" w:type="dxa"/>
          </w:tblCellMar>
        </w:tblPrEx>
        <w:trPr>
          <w:gridAfter w:val="1"/>
          <w:wAfter w:w="26" w:type="dxa"/>
          <w:trHeight w:val="397"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lang w:eastAsia="zh-CN"/>
              </w:rPr>
              <w:t>1-</w:t>
            </w:r>
            <w:r>
              <w:rPr>
                <w:rFonts w:hint="default" w:ascii="Times New Roman" w:hAnsi="Times New Roman" w:eastAsia="黑体" w:cs="Times New Roman"/>
                <w:sz w:val="21"/>
                <w:szCs w:val="21"/>
                <w:lang w:val="en-US" w:eastAsia="zh-CN"/>
              </w:rPr>
              <w:t>2</w:t>
            </w:r>
            <w:r>
              <w:rPr>
                <w:rFonts w:hint="eastAsia" w:ascii="黑体" w:hAnsi="黑体" w:eastAsia="黑体" w:cs="黑体"/>
                <w:sz w:val="21"/>
                <w:szCs w:val="21"/>
                <w:lang w:eastAsia="zh-CN"/>
              </w:rPr>
              <w:t>：前期工作情况</w:t>
            </w:r>
          </w:p>
        </w:tc>
      </w:tr>
      <w:tr>
        <w:tblPrEx>
          <w:tblLayout w:type="fixed"/>
          <w:tblCellMar>
            <w:top w:w="0" w:type="dxa"/>
            <w:left w:w="108" w:type="dxa"/>
            <w:bottom w:w="0" w:type="dxa"/>
            <w:right w:w="108" w:type="dxa"/>
          </w:tblCellMar>
        </w:tblPrEx>
        <w:trPr>
          <w:gridAfter w:val="1"/>
          <w:wAfter w:w="26" w:type="dxa"/>
          <w:trHeight w:val="567" w:hRule="atLeas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资金设立依据（文件）</w:t>
            </w:r>
          </w:p>
        </w:tc>
        <w:tc>
          <w:tcPr>
            <w:tcW w:w="9709" w:type="dxa"/>
            <w:gridSpan w:val="31"/>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rPr>
              <w:t>贺州市本级不动产档案数字化归档和乡镇历史房产档案数字化及补录入库建设项目合同</w:t>
            </w:r>
          </w:p>
        </w:tc>
      </w:tr>
      <w:tr>
        <w:tblPrEx>
          <w:tblLayout w:type="fixed"/>
          <w:tblCellMar>
            <w:top w:w="0" w:type="dxa"/>
            <w:left w:w="108" w:type="dxa"/>
            <w:bottom w:w="0" w:type="dxa"/>
            <w:right w:w="108" w:type="dxa"/>
          </w:tblCellMar>
        </w:tblPrEx>
        <w:trPr>
          <w:gridAfter w:val="1"/>
          <w:wAfter w:w="26" w:type="dxa"/>
          <w:trHeight w:val="850" w:hRule="exact"/>
          <w:jc w:val="center"/>
        </w:trPr>
        <w:tc>
          <w:tcPr>
            <w:tcW w:w="1185"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立项方式</w:t>
            </w:r>
          </w:p>
        </w:tc>
        <w:tc>
          <w:tcPr>
            <w:tcW w:w="9709" w:type="dxa"/>
            <w:gridSpan w:val="31"/>
            <w:tcBorders>
              <w:top w:val="single" w:color="auto" w:sz="4" w:space="0"/>
              <w:left w:val="nil"/>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1.发改部门批准立项的项目部门审核立项的项目□         2.专家评审立项的项目□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3.公开招标立项的项目</w:t>
            </w:r>
            <w:r>
              <w:rPr>
                <w:rFonts w:hint="eastAsia" w:ascii="宋体" w:hAnsi="宋体" w:eastAsia="宋体" w:cs="宋体"/>
                <w:sz w:val="18"/>
                <w:szCs w:val="18"/>
                <w:lang w:val="en-US" w:eastAsia="zh-CN"/>
              </w:rPr>
              <w:sym w:font="Wingdings 2" w:char="0052"/>
            </w:r>
            <w:r>
              <w:rPr>
                <w:rFonts w:hint="eastAsia" w:ascii="宋体" w:hAnsi="宋体" w:eastAsia="宋体" w:cs="宋体"/>
                <w:sz w:val="18"/>
                <w:szCs w:val="18"/>
                <w:lang w:val="en-US" w:eastAsia="zh-CN"/>
              </w:rPr>
              <w:t xml:space="preserve">                               4.其他方式立项的项目（注明具体方式）□_____________ </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rPr>
            </w:pPr>
            <w:r>
              <w:rPr>
                <w:rFonts w:hint="default" w:ascii="Times New Roman" w:hAnsi="Times New Roman" w:eastAsia="黑体" w:cs="Times New Roman"/>
                <w:sz w:val="21"/>
                <w:szCs w:val="21"/>
              </w:rPr>
              <w:t>1-</w:t>
            </w:r>
            <w:r>
              <w:rPr>
                <w:rFonts w:hint="default" w:ascii="Times New Roman" w:hAnsi="Times New Roman" w:eastAsia="黑体" w:cs="Times New Roman"/>
                <w:sz w:val="21"/>
                <w:szCs w:val="21"/>
                <w:lang w:val="en-US" w:eastAsia="zh-CN"/>
              </w:rPr>
              <w:t>3</w:t>
            </w:r>
            <w:r>
              <w:rPr>
                <w:rFonts w:hint="eastAsia" w:ascii="黑体" w:hAnsi="黑体" w:eastAsia="黑体" w:cs="黑体"/>
                <w:sz w:val="21"/>
                <w:szCs w:val="21"/>
              </w:rPr>
              <w:t>：</w:t>
            </w:r>
            <w:r>
              <w:rPr>
                <w:rFonts w:hint="eastAsia" w:ascii="黑体" w:hAnsi="黑体" w:eastAsia="黑体" w:cs="黑体"/>
                <w:sz w:val="21"/>
                <w:szCs w:val="21"/>
                <w:lang w:eastAsia="zh-CN"/>
              </w:rPr>
              <w:t>实施过程</w:t>
            </w:r>
            <w:r>
              <w:rPr>
                <w:rFonts w:hint="eastAsia" w:ascii="黑体" w:hAnsi="黑体" w:eastAsia="黑体" w:cs="黑体"/>
                <w:sz w:val="21"/>
                <w:szCs w:val="21"/>
              </w:rPr>
              <w:t>情况</w:t>
            </w:r>
            <w:r>
              <w:rPr>
                <w:rFonts w:hint="eastAsia" w:ascii="黑体" w:hAnsi="黑体" w:eastAsia="黑体" w:cs="黑体"/>
                <w:sz w:val="21"/>
                <w:szCs w:val="21"/>
                <w:lang w:eastAsia="zh-CN"/>
              </w:rPr>
              <w:t>（单位：万元）</w:t>
            </w:r>
          </w:p>
        </w:tc>
      </w:tr>
      <w:tr>
        <w:tblPrEx>
          <w:tblLayout w:type="fixed"/>
          <w:tblCellMar>
            <w:top w:w="0" w:type="dxa"/>
            <w:left w:w="108" w:type="dxa"/>
            <w:bottom w:w="0" w:type="dxa"/>
            <w:right w:w="108" w:type="dxa"/>
          </w:tblCellMar>
        </w:tblPrEx>
        <w:trPr>
          <w:trHeight w:val="397" w:hRule="atLeast"/>
          <w:jc w:val="center"/>
        </w:trPr>
        <w:tc>
          <w:tcPr>
            <w:tcW w:w="315" w:type="dxa"/>
            <w:vMerge w:val="restart"/>
            <w:tcBorders>
              <w:top w:val="single" w:color="auto" w:sz="4" w:space="0"/>
              <w:left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资金管理</w:t>
            </w:r>
          </w:p>
        </w:tc>
        <w:tc>
          <w:tcPr>
            <w:tcW w:w="360" w:type="dxa"/>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资金到位支付情况</w:t>
            </w:r>
          </w:p>
        </w:tc>
        <w:tc>
          <w:tcPr>
            <w:tcW w:w="1575"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资金来源</w:t>
            </w:r>
          </w:p>
        </w:tc>
        <w:tc>
          <w:tcPr>
            <w:tcW w:w="1926" w:type="dxa"/>
            <w:gridSpan w:val="7"/>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eastAsia="zh-CN"/>
              </w:rPr>
              <w:t>以前资金情况</w:t>
            </w:r>
          </w:p>
        </w:tc>
        <w:tc>
          <w:tcPr>
            <w:tcW w:w="6744" w:type="dxa"/>
            <w:gridSpan w:val="2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本次评价资金情况</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至本次评价前累计支出金额</w:t>
            </w:r>
          </w:p>
        </w:tc>
        <w:tc>
          <w:tcPr>
            <w:tcW w:w="963" w:type="dxa"/>
            <w:gridSpan w:val="4"/>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c>
          <w:tcPr>
            <w:tcW w:w="963"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预算（计划）安排</w:t>
            </w:r>
          </w:p>
        </w:tc>
        <w:tc>
          <w:tcPr>
            <w:tcW w:w="2889" w:type="dxa"/>
            <w:gridSpan w:val="1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实际到位</w:t>
            </w:r>
          </w:p>
          <w:p>
            <w:pPr>
              <w:jc w:val="center"/>
              <w:rPr>
                <w:rFonts w:hint="eastAsia" w:ascii="宋体" w:hAnsi="宋体" w:eastAsia="宋体" w:cs="宋体"/>
                <w:sz w:val="18"/>
                <w:szCs w:val="18"/>
              </w:rPr>
            </w:pPr>
            <w:r>
              <w:rPr>
                <w:rFonts w:hint="eastAsia" w:ascii="宋体" w:hAnsi="宋体" w:eastAsia="宋体" w:cs="宋体"/>
                <w:sz w:val="18"/>
                <w:szCs w:val="18"/>
                <w:lang w:eastAsia="zh-CN"/>
              </w:rPr>
              <w:t>（到达项目单位）</w:t>
            </w:r>
          </w:p>
        </w:tc>
        <w:tc>
          <w:tcPr>
            <w:tcW w:w="1926" w:type="dxa"/>
            <w:gridSpan w:val="6"/>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实际支出</w:t>
            </w:r>
          </w:p>
          <w:p>
            <w:pPr>
              <w:jc w:val="center"/>
              <w:rPr>
                <w:rFonts w:hint="eastAsia" w:ascii="宋体" w:hAnsi="宋体" w:eastAsia="宋体" w:cs="宋体"/>
                <w:sz w:val="18"/>
                <w:szCs w:val="18"/>
              </w:rPr>
            </w:pPr>
            <w:r>
              <w:rPr>
                <w:rFonts w:hint="eastAsia" w:ascii="宋体" w:hAnsi="宋体" w:eastAsia="宋体" w:cs="宋体"/>
                <w:sz w:val="18"/>
                <w:szCs w:val="18"/>
                <w:lang w:eastAsia="zh-CN"/>
              </w:rPr>
              <w:t>（项目单位支出）</w:t>
            </w:r>
          </w:p>
        </w:tc>
        <w:tc>
          <w:tcPr>
            <w:tcW w:w="966" w:type="dxa"/>
            <w:gridSpan w:val="2"/>
            <w:vMerge w:val="restart"/>
            <w:tcBorders>
              <w:top w:val="single" w:color="auto" w:sz="4" w:space="0"/>
              <w:left w:val="nil"/>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结余金额</w:t>
            </w:r>
          </w:p>
        </w:tc>
      </w:tr>
      <w:tr>
        <w:tblPrEx>
          <w:tblLayout w:type="fixed"/>
          <w:tblCellMar>
            <w:top w:w="0" w:type="dxa"/>
            <w:left w:w="108" w:type="dxa"/>
            <w:bottom w:w="0" w:type="dxa"/>
            <w:right w:w="108" w:type="dxa"/>
          </w:tblCellMar>
        </w:tblPrEx>
        <w:trPr>
          <w:trHeight w:val="567"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到位金额</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到位率（</w:t>
            </w:r>
            <w:r>
              <w:rPr>
                <w:rFonts w:hint="eastAsia" w:ascii="宋体" w:hAnsi="宋体" w:eastAsia="宋体" w:cs="宋体"/>
                <w:sz w:val="18"/>
                <w:szCs w:val="18"/>
                <w:lang w:val="en-US" w:eastAsia="zh-CN"/>
              </w:rPr>
              <w:t>%）</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到位时间</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支出金额</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支出率（</w:t>
            </w:r>
            <w:r>
              <w:rPr>
                <w:rFonts w:hint="eastAsia" w:ascii="宋体" w:hAnsi="宋体" w:eastAsia="宋体" w:cs="宋体"/>
                <w:sz w:val="18"/>
                <w:szCs w:val="18"/>
                <w:lang w:val="en-US" w:eastAsia="zh-CN"/>
              </w:rPr>
              <w:t>%）</w:t>
            </w:r>
          </w:p>
        </w:tc>
        <w:tc>
          <w:tcPr>
            <w:tcW w:w="966" w:type="dxa"/>
            <w:gridSpan w:val="2"/>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合计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中央财政资金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自治区财政资金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市财政资金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50</w:t>
            </w: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50</w:t>
            </w: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2022</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50</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lang w:val="en-US" w:eastAsia="zh-CN"/>
              </w:rPr>
              <w:t>100</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县区财政资金</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jc w:val="left"/>
              <w:rPr>
                <w:rFonts w:hint="eastAsia" w:ascii="宋体" w:hAnsi="宋体" w:eastAsia="宋体" w:cs="宋体"/>
                <w:sz w:val="18"/>
                <w:szCs w:val="18"/>
                <w:lang w:eastAsia="zh-CN"/>
              </w:rPr>
            </w:pPr>
            <w:r>
              <w:rPr>
                <w:rFonts w:hint="eastAsia" w:ascii="宋体" w:hAnsi="宋体" w:eastAsia="宋体" w:cs="宋体"/>
                <w:sz w:val="18"/>
                <w:szCs w:val="18"/>
                <w:lang w:eastAsia="zh-CN"/>
              </w:rPr>
              <w:t>其他资金小计</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①</w:t>
            </w:r>
            <w:r>
              <w:rPr>
                <w:rFonts w:hint="eastAsia" w:ascii="宋体" w:hAnsi="宋体" w:eastAsia="宋体" w:cs="宋体"/>
                <w:sz w:val="18"/>
                <w:szCs w:val="18"/>
                <w:lang w:eastAsia="zh-CN"/>
              </w:rPr>
              <w:t>银行贷款</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②</w:t>
            </w:r>
            <w:r>
              <w:rPr>
                <w:rFonts w:hint="eastAsia" w:ascii="宋体" w:hAnsi="宋体" w:eastAsia="宋体" w:cs="宋体"/>
                <w:sz w:val="18"/>
                <w:szCs w:val="18"/>
                <w:lang w:eastAsia="zh-CN"/>
              </w:rPr>
              <w:t>单位自筹</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r>
              <w:rPr>
                <w:rFonts w:hint="eastAsia" w:ascii="宋体" w:hAnsi="宋体" w:eastAsia="宋体" w:cs="宋体"/>
                <w:sz w:val="18"/>
                <w:szCs w:val="18"/>
              </w:rPr>
              <w:t>　</w:t>
            </w: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trHeight w:val="454" w:hRule="atLeast"/>
          <w:jc w:val="center"/>
        </w:trPr>
        <w:tc>
          <w:tcPr>
            <w:tcW w:w="315" w:type="dxa"/>
            <w:vMerge w:val="continue"/>
            <w:tcBorders>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360" w:type="dxa"/>
            <w:vMerge w:val="continue"/>
            <w:tcBorders>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1575" w:type="dxa"/>
            <w:gridSpan w:val="4"/>
            <w:tcBorders>
              <w:top w:val="single" w:color="auto" w:sz="4" w:space="0"/>
              <w:left w:val="nil"/>
              <w:bottom w:val="single" w:color="auto" w:sz="4" w:space="0"/>
              <w:right w:val="single" w:color="auto" w:sz="4" w:space="0"/>
            </w:tcBorders>
            <w:vAlign w:val="center"/>
          </w:tcPr>
          <w:p>
            <w:pPr>
              <w:ind w:firstLine="180" w:firstLineChars="100"/>
              <w:jc w:val="both"/>
              <w:rPr>
                <w:rFonts w:hint="eastAsia" w:ascii="宋体" w:hAnsi="宋体" w:eastAsia="宋体" w:cs="宋体"/>
                <w:sz w:val="18"/>
                <w:szCs w:val="18"/>
              </w:rPr>
            </w:pPr>
            <w:r>
              <w:rPr>
                <w:rFonts w:hint="eastAsia" w:ascii="宋体" w:hAnsi="宋体" w:eastAsia="宋体" w:cs="宋体"/>
                <w:sz w:val="18"/>
                <w:szCs w:val="18"/>
              </w:rPr>
              <w:t>③</w:t>
            </w:r>
            <w:r>
              <w:rPr>
                <w:rFonts w:hint="eastAsia" w:ascii="宋体" w:hAnsi="宋体" w:eastAsia="宋体" w:cs="宋体"/>
                <w:sz w:val="18"/>
                <w:szCs w:val="18"/>
                <w:lang w:eastAsia="zh-CN"/>
              </w:rPr>
              <w:t>其他</w:t>
            </w: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5"/>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4"/>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3" w:type="dxa"/>
            <w:gridSpan w:val="3"/>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c>
          <w:tcPr>
            <w:tcW w:w="966" w:type="dxa"/>
            <w:gridSpan w:val="2"/>
            <w:tcBorders>
              <w:top w:val="single" w:color="auto" w:sz="4" w:space="0"/>
              <w:left w:val="nil"/>
              <w:bottom w:val="single" w:color="auto" w:sz="4" w:space="0"/>
              <w:right w:val="single" w:color="auto" w:sz="4" w:space="0"/>
            </w:tcBorders>
            <w:vAlign w:val="center"/>
          </w:tcPr>
          <w:p>
            <w:pPr>
              <w:jc w:val="center"/>
              <w:rPr>
                <w:rFonts w:hint="eastAsia" w:ascii="宋体" w:hAnsi="宋体" w:eastAsia="宋体" w:cs="宋体"/>
                <w:sz w:val="18"/>
                <w:szCs w:val="18"/>
              </w:rPr>
            </w:pPr>
          </w:p>
        </w:tc>
      </w:tr>
      <w:tr>
        <w:tblPrEx>
          <w:tblLayout w:type="fixed"/>
          <w:tblCellMar>
            <w:top w:w="0" w:type="dxa"/>
            <w:left w:w="108" w:type="dxa"/>
            <w:bottom w:w="0" w:type="dxa"/>
            <w:right w:w="108" w:type="dxa"/>
          </w:tblCellMar>
        </w:tblPrEx>
        <w:trPr>
          <w:gridAfter w:val="1"/>
          <w:wAfter w:w="26" w:type="dxa"/>
          <w:trHeight w:val="567"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财务合规性</w:t>
            </w: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资金实际支出明细内容</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（至主要末级经济科目）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项目预算</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项目实际</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支出</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资金支出依据（相关的资金管理办法、</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批复文件、流水账号等）</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000" w:type="dxa"/>
            <w:gridSpan w:val="9"/>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合计</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不动产档案数字化归档和乡镇历史房产档案数字化及补录入库建设项目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17.94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不动产纸质档案数字化归档及补录</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11.82</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3</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市本级不动产档案数字化归档合同款</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10.24</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bookmarkStart w:id="0" w:name="_GoBack"/>
            <w:bookmarkEnd w:id="0"/>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4</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 不动产纸质档案数字化服务项目</w:t>
            </w: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10</w:t>
            </w: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贺财预〔2022〕1号</w:t>
            </w: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5</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51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w:t>
            </w:r>
          </w:p>
        </w:tc>
        <w:tc>
          <w:tcPr>
            <w:tcW w:w="2460"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7" w:type="dxa"/>
            <w:gridSpan w:val="5"/>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538"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4144" w:type="dxa"/>
            <w:gridSpan w:val="11"/>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项目管理</w:t>
            </w:r>
          </w:p>
        </w:tc>
        <w:tc>
          <w:tcPr>
            <w:tcW w:w="360" w:type="dxa"/>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实施程序</w:t>
            </w: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调整情况</w:t>
            </w:r>
          </w:p>
        </w:tc>
        <w:tc>
          <w:tcPr>
            <w:tcW w:w="1613" w:type="dxa"/>
            <w:gridSpan w:val="3"/>
            <w:tcBorders>
              <w:top w:val="single" w:color="auto" w:sz="4" w:space="0"/>
              <w:left w:val="single" w:color="auto" w:sz="4" w:space="0"/>
              <w:bottom w:val="single" w:color="auto" w:sz="4" w:space="0"/>
              <w:right w:val="single" w:color="auto" w:sz="4" w:space="0"/>
            </w:tcBorders>
            <w:vAlign w:val="center"/>
          </w:tcPr>
          <w:p>
            <w:pPr>
              <w:numPr>
                <w:ilvl w:val="0"/>
                <w:numId w:val="0"/>
              </w:num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1</w:t>
            </w:r>
            <w:r>
              <w:rPr>
                <w:rFonts w:hint="eastAsia" w:ascii="宋体" w:hAnsi="宋体" w:eastAsia="宋体" w:cs="宋体"/>
                <w:sz w:val="18"/>
                <w:szCs w:val="18"/>
                <w:lang w:val="en-US" w:eastAsia="zh-CN"/>
              </w:rPr>
              <w:t>.预算变动</w:t>
            </w:r>
          </w:p>
          <w:p>
            <w:pPr>
              <w:numPr>
                <w:ilvl w:val="0"/>
                <w:numId w:val="0"/>
              </w:num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（增减变动）</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2</w:t>
            </w:r>
            <w:r>
              <w:rPr>
                <w:rFonts w:hint="eastAsia" w:ascii="宋体" w:hAnsi="宋体" w:eastAsia="宋体" w:cs="宋体"/>
                <w:sz w:val="18"/>
                <w:szCs w:val="18"/>
                <w:lang w:val="en-US" w:eastAsia="zh-CN"/>
              </w:rPr>
              <w:t>.支出内容调整（包括设计变动而来的调整）</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default" w:ascii="Times New Roman" w:hAnsi="Times New Roman" w:eastAsia="宋体" w:cs="Times New Roman"/>
                <w:sz w:val="18"/>
                <w:szCs w:val="18"/>
                <w:lang w:val="en-US" w:eastAsia="zh-CN"/>
              </w:rPr>
              <w:t>3</w:t>
            </w:r>
            <w:r>
              <w:rPr>
                <w:rFonts w:hint="eastAsia" w:ascii="宋体" w:hAnsi="宋体" w:eastAsia="宋体" w:cs="宋体"/>
                <w:sz w:val="18"/>
                <w:szCs w:val="18"/>
                <w:lang w:val="en-US" w:eastAsia="zh-CN"/>
              </w:rPr>
              <w:t>.设计方案调整</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有调整的项目（用款单位数量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其中按要求办理报批手续的项目（用款）单位数量</w:t>
            </w:r>
          </w:p>
        </w:tc>
        <w:tc>
          <w:tcPr>
            <w:tcW w:w="1613" w:type="dxa"/>
            <w:gridSpan w:val="7"/>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613"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实际办理</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的项目数</w:t>
            </w:r>
          </w:p>
        </w:tc>
        <w:tc>
          <w:tcPr>
            <w:tcW w:w="1614" w:type="dxa"/>
            <w:gridSpan w:val="2"/>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调整内容</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调整原因及</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批复文件</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1613" w:type="dxa"/>
            <w:gridSpan w:val="3"/>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未办理批复的</w:t>
            </w:r>
          </w:p>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项目及原因</w:t>
            </w:r>
          </w:p>
        </w:tc>
        <w:tc>
          <w:tcPr>
            <w:tcW w:w="8066" w:type="dxa"/>
            <w:gridSpan w:val="27"/>
            <w:tcBorders>
              <w:top w:val="single" w:color="auto" w:sz="4" w:space="0"/>
              <w:left w:val="single" w:color="auto" w:sz="4" w:space="0"/>
              <w:bottom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680" w:hRule="atLeast"/>
          <w:jc w:val="center"/>
        </w:trPr>
        <w:tc>
          <w:tcPr>
            <w:tcW w:w="315"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360" w:type="dxa"/>
            <w:vMerge w:val="continue"/>
            <w:tcBorders>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p>
        </w:tc>
        <w:tc>
          <w:tcPr>
            <w:tcW w:w="540" w:type="dxa"/>
            <w:gridSpan w:val="2"/>
            <w:vMerge w:val="restart"/>
            <w:tcBorders>
              <w:top w:val="single" w:color="auto" w:sz="4" w:space="0"/>
              <w:left w:val="single" w:color="auto" w:sz="4" w:space="0"/>
              <w:right w:val="single" w:color="auto" w:sz="4" w:space="0"/>
            </w:tcBorders>
            <w:vAlign w:val="center"/>
          </w:tcPr>
          <w:p>
            <w:pPr>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验收情况</w:t>
            </w:r>
          </w:p>
        </w:tc>
        <w:tc>
          <w:tcPr>
            <w:tcW w:w="61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时间</w:t>
            </w:r>
          </w:p>
        </w:tc>
        <w:tc>
          <w:tcPr>
            <w:tcW w:w="1535"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670"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单位</w:t>
            </w:r>
          </w:p>
        </w:tc>
        <w:tc>
          <w:tcPr>
            <w:tcW w:w="1480"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c>
          <w:tcPr>
            <w:tcW w:w="96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办理验收手续项目</w:t>
            </w:r>
          </w:p>
        </w:tc>
        <w:tc>
          <w:tcPr>
            <w:tcW w:w="1185" w:type="dxa"/>
            <w:gridSpan w:val="4"/>
            <w:tcBorders>
              <w:top w:val="single" w:color="auto" w:sz="4" w:space="0"/>
              <w:left w:val="single" w:color="auto" w:sz="4" w:space="0"/>
              <w:bottom w:val="single" w:color="auto" w:sz="4" w:space="0"/>
              <w:right w:val="single" w:color="auto" w:sz="4" w:space="0"/>
            </w:tcBorders>
            <w:vAlign w:val="center"/>
          </w:tcPr>
          <w:p>
            <w:pPr>
              <w:jc w:val="righ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（个）</w:t>
            </w:r>
          </w:p>
        </w:tc>
        <w:tc>
          <w:tcPr>
            <w:tcW w:w="1075" w:type="dxa"/>
            <w:gridSpan w:val="4"/>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验收程序</w:t>
            </w:r>
          </w:p>
        </w:tc>
        <w:tc>
          <w:tcPr>
            <w:tcW w:w="2154" w:type="dxa"/>
            <w:gridSpan w:val="5"/>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p>
        </w:tc>
      </w:tr>
      <w:tr>
        <w:tblPrEx>
          <w:tblLayout w:type="fixed"/>
          <w:tblCellMar>
            <w:top w:w="0" w:type="dxa"/>
            <w:left w:w="108" w:type="dxa"/>
            <w:bottom w:w="0" w:type="dxa"/>
            <w:right w:w="108" w:type="dxa"/>
          </w:tblCellMar>
        </w:tblPrEx>
        <w:trPr>
          <w:gridAfter w:val="1"/>
          <w:wAfter w:w="26" w:type="dxa"/>
          <w:trHeight w:val="850" w:hRule="atLeast"/>
          <w:jc w:val="center"/>
        </w:trPr>
        <w:tc>
          <w:tcPr>
            <w:tcW w:w="315"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360" w:type="dxa"/>
            <w:vMerge w:val="continue"/>
            <w:tcBorders>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p>
        </w:tc>
        <w:tc>
          <w:tcPr>
            <w:tcW w:w="540" w:type="dxa"/>
            <w:gridSpan w:val="2"/>
            <w:vMerge w:val="continue"/>
            <w:tcBorders>
              <w:left w:val="single" w:color="auto" w:sz="4" w:space="0"/>
              <w:bottom w:val="single" w:color="auto" w:sz="4" w:space="0"/>
              <w:right w:val="single" w:color="auto" w:sz="4" w:space="0"/>
            </w:tcBorders>
            <w:vAlign w:val="center"/>
          </w:tcPr>
          <w:p>
            <w:pPr>
              <w:jc w:val="center"/>
              <w:rPr>
                <w:rFonts w:hint="eastAsia" w:ascii="黑体" w:hAnsi="黑体" w:eastAsia="黑体" w:cs="黑体"/>
                <w:sz w:val="21"/>
                <w:szCs w:val="21"/>
                <w:lang w:val="en-US" w:eastAsia="zh-CN"/>
              </w:rPr>
            </w:pPr>
          </w:p>
        </w:tc>
        <w:tc>
          <w:tcPr>
            <w:tcW w:w="2150" w:type="dxa"/>
            <w:gridSpan w:val="6"/>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项目已完成未</w:t>
            </w:r>
          </w:p>
          <w:p>
            <w:pPr>
              <w:jc w:val="center"/>
              <w:rPr>
                <w:rFonts w:hint="eastAsia" w:ascii="黑体" w:hAnsi="黑体" w:eastAsia="黑体" w:cs="黑体"/>
                <w:sz w:val="21"/>
                <w:szCs w:val="21"/>
                <w:lang w:val="en-US" w:eastAsia="zh-CN"/>
              </w:rPr>
            </w:pPr>
            <w:r>
              <w:rPr>
                <w:rFonts w:hint="eastAsia" w:ascii="宋体" w:hAnsi="宋体" w:eastAsia="宋体" w:cs="宋体"/>
                <w:sz w:val="18"/>
                <w:szCs w:val="18"/>
                <w:lang w:val="en-US" w:eastAsia="zh-CN"/>
              </w:rPr>
              <w:t>办理验收的说明</w:t>
            </w:r>
          </w:p>
        </w:tc>
        <w:tc>
          <w:tcPr>
            <w:tcW w:w="7529" w:type="dxa"/>
            <w:gridSpan w:val="2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因疫情影响及自治区自然资源厅系统升级，项目未验收，已申请延迟验收。</w:t>
            </w:r>
          </w:p>
        </w:tc>
      </w:tr>
      <w:tr>
        <w:tblPrEx>
          <w:tblLayout w:type="fixed"/>
          <w:tblCellMar>
            <w:top w:w="0" w:type="dxa"/>
            <w:left w:w="108" w:type="dxa"/>
            <w:bottom w:w="0" w:type="dxa"/>
            <w:right w:w="108" w:type="dxa"/>
          </w:tblCellMar>
        </w:tblPrEx>
        <w:trPr>
          <w:gridAfter w:val="1"/>
          <w:wAfter w:w="26" w:type="dxa"/>
          <w:trHeight w:val="454" w:hRule="atLeast"/>
          <w:jc w:val="center"/>
        </w:trPr>
        <w:tc>
          <w:tcPr>
            <w:tcW w:w="10894" w:type="dxa"/>
            <w:gridSpan w:val="34"/>
            <w:tcBorders>
              <w:top w:val="single" w:color="auto" w:sz="4" w:space="0"/>
              <w:left w:val="single" w:color="auto" w:sz="4" w:space="0"/>
              <w:bottom w:val="single" w:color="auto" w:sz="4" w:space="0"/>
              <w:right w:val="single" w:color="auto" w:sz="4" w:space="0"/>
            </w:tcBorders>
            <w:vAlign w:val="center"/>
          </w:tcPr>
          <w:p>
            <w:pPr>
              <w:jc w:val="left"/>
              <w:rPr>
                <w:rFonts w:hint="eastAsia" w:ascii="黑体" w:hAnsi="黑体" w:eastAsia="黑体" w:cs="黑体"/>
                <w:sz w:val="18"/>
                <w:szCs w:val="18"/>
                <w:lang w:eastAsia="zh-CN"/>
              </w:rPr>
            </w:pPr>
            <w:r>
              <w:rPr>
                <w:rFonts w:hint="default" w:ascii="Times New Roman" w:hAnsi="Times New Roman" w:eastAsia="黑体" w:cs="Times New Roman"/>
                <w:sz w:val="21"/>
                <w:szCs w:val="21"/>
                <w:lang w:val="en-US" w:eastAsia="zh-CN"/>
              </w:rPr>
              <w:t>1-4</w:t>
            </w:r>
            <w:r>
              <w:rPr>
                <w:rFonts w:hint="eastAsia" w:ascii="黑体" w:hAnsi="黑体" w:eastAsia="黑体" w:cs="黑体"/>
                <w:sz w:val="21"/>
                <w:szCs w:val="21"/>
                <w:lang w:val="en-US" w:eastAsia="zh-CN"/>
              </w:rPr>
              <w:t>：</w:t>
            </w:r>
            <w:r>
              <w:rPr>
                <w:rFonts w:hint="eastAsia" w:ascii="黑体" w:hAnsi="黑体" w:eastAsia="黑体" w:cs="黑体"/>
                <w:sz w:val="21"/>
                <w:szCs w:val="21"/>
                <w:lang w:eastAsia="zh-CN"/>
              </w:rPr>
              <w:t>评价人员（最少</w:t>
            </w:r>
            <w:r>
              <w:rPr>
                <w:rFonts w:hint="default" w:ascii="Times New Roman" w:hAnsi="Times New Roman" w:eastAsia="黑体" w:cs="Times New Roman"/>
                <w:sz w:val="21"/>
                <w:szCs w:val="21"/>
                <w:lang w:eastAsia="zh-CN"/>
              </w:rPr>
              <w:t>3</w:t>
            </w:r>
            <w:r>
              <w:rPr>
                <w:rFonts w:hint="eastAsia" w:ascii="黑体" w:hAnsi="黑体" w:eastAsia="黑体" w:cs="黑体"/>
                <w:sz w:val="21"/>
                <w:szCs w:val="21"/>
                <w:lang w:eastAsia="zh-CN"/>
              </w:rPr>
              <w:t>位）</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谢连新</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：市不动产登记服务中心</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张志敏</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：市不动产登记服务中心</w:t>
            </w:r>
          </w:p>
        </w:tc>
      </w:tr>
      <w:tr>
        <w:tblPrEx>
          <w:tblLayout w:type="fixed"/>
          <w:tblCellMar>
            <w:top w:w="0" w:type="dxa"/>
            <w:left w:w="108" w:type="dxa"/>
            <w:bottom w:w="0" w:type="dxa"/>
            <w:right w:w="108" w:type="dxa"/>
          </w:tblCellMar>
        </w:tblPrEx>
        <w:trPr>
          <w:gridAfter w:val="1"/>
          <w:wAfter w:w="26" w:type="dxa"/>
          <w:trHeight w:val="680" w:hRule="exact"/>
          <w:jc w:val="center"/>
        </w:trPr>
        <w:tc>
          <w:tcPr>
            <w:tcW w:w="2845" w:type="dxa"/>
            <w:gridSpan w:val="8"/>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姓名：</w:t>
            </w:r>
            <w:r>
              <w:rPr>
                <w:rFonts w:hint="eastAsia" w:ascii="宋体" w:hAnsi="宋体" w:eastAsia="宋体" w:cs="宋体"/>
                <w:b w:val="0"/>
                <w:bCs w:val="0"/>
                <w:sz w:val="18"/>
                <w:szCs w:val="18"/>
                <w:lang w:eastAsia="zh-CN"/>
              </w:rPr>
              <w:t>唐羿</w:t>
            </w:r>
          </w:p>
        </w:tc>
        <w:tc>
          <w:tcPr>
            <w:tcW w:w="8049" w:type="dxa"/>
            <w:gridSpan w:val="26"/>
            <w:tcBorders>
              <w:top w:val="single" w:color="auto" w:sz="4" w:space="0"/>
              <w:left w:val="nil"/>
              <w:bottom w:val="single" w:color="auto" w:sz="4" w:space="0"/>
              <w:right w:val="single" w:color="auto" w:sz="4" w:space="0"/>
            </w:tcBorders>
            <w:vAlign w:val="center"/>
          </w:tcPr>
          <w:p>
            <w:pPr>
              <w:rPr>
                <w:rFonts w:hint="eastAsia" w:ascii="宋体" w:hAnsi="宋体" w:eastAsia="宋体" w:cs="宋体"/>
                <w:b w:val="0"/>
                <w:bCs w:val="0"/>
                <w:sz w:val="18"/>
                <w:szCs w:val="18"/>
              </w:rPr>
            </w:pPr>
            <w:r>
              <w:rPr>
                <w:rFonts w:hint="eastAsia" w:ascii="宋体" w:hAnsi="宋体" w:eastAsia="宋体" w:cs="宋体"/>
                <w:b w:val="0"/>
                <w:bCs w:val="0"/>
                <w:sz w:val="18"/>
                <w:szCs w:val="18"/>
              </w:rPr>
              <w:t>单位和职务</w:t>
            </w:r>
            <w:r>
              <w:rPr>
                <w:rFonts w:hint="eastAsia" w:ascii="宋体" w:hAnsi="宋体" w:eastAsia="宋体" w:cs="宋体"/>
                <w:b w:val="0"/>
                <w:bCs w:val="0"/>
                <w:sz w:val="18"/>
                <w:szCs w:val="18"/>
                <w:lang w:eastAsia="zh-CN"/>
              </w:rPr>
              <w:t>：市不动产登记服务中心</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黑体" w:hAnsi="黑体" w:eastAsia="黑体" w:cs="黑体"/>
          <w:sz w:val="32"/>
          <w:szCs w:val="32"/>
          <w:lang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1.立项背景依据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根据我局与南宁市麦捕软件科技有限责任公司签订的贺州市本级不动产档案数字化归档和乡镇历史房产档案数字化及补录入库建设项目（第三次）合同，该项目费用为129.7万元</w:t>
      </w:r>
      <w:r>
        <w:rPr>
          <w:rFonts w:hint="eastAsia" w:ascii="仿宋_GB2312" w:hAnsi="仿宋_GB2312" w:eastAsia="仿宋_GB2312" w:cs="仿宋_GB2312"/>
          <w:sz w:val="32"/>
          <w:szCs w:val="32"/>
          <w:lang w:val="en-US" w:eastAsia="zh-CN"/>
        </w:rPr>
        <w:t>,尚未完全支付</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2.项目内容</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完成2018-2020年8.9万份不动产登记档案的数字化。</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3.资金用途及目的</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提供档案查询利用，保存电子化数据，进行电子化查询和共享，减少纸质资料，永久保存。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（二）项目资金管理使用情况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1.项目资金（包括财政资金、自筹资金等）安排落实、总投入等情况分析。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建设单位按进度申请支付，已按规定支出。</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2.项目资金（主要是指财政资金）实际使用情况分析。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建设单位按进度申请支付，已按规定支出。</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3.项目资金管理情况（包括管理制度、办法的制订及执行情况）分析。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建设单位按进度申请支付，已按规定支出。</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4.项目资金支出及拨付合规性分析。</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建设单位按进度申请支付，已按规定支出。</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（三）</w:t>
      </w:r>
      <w:r>
        <w:rPr>
          <w:rFonts w:hint="eastAsia" w:ascii="楷体_GB2312" w:hAnsi="楷体_GB2312" w:eastAsia="楷体_GB2312" w:cs="楷体_GB2312"/>
          <w:b/>
          <w:bCs/>
          <w:sz w:val="32"/>
          <w:szCs w:val="32"/>
          <w:lang w:eastAsia="zh-CN"/>
        </w:rPr>
        <w:t>项目组织管理情况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1.项目组织情况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因疫情影响及自治区自然资源厅系统升级重新对接，项目尚未验收。</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2.项目管理情况</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因疫情影响及自治区自然资源厅系统升级重新对接，项目尚未验收。</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二、项目</w:t>
      </w:r>
      <w:r>
        <w:rPr>
          <w:rFonts w:hint="eastAsia" w:ascii="黑体" w:hAnsi="黑体" w:eastAsia="黑体" w:cs="黑体"/>
          <w:sz w:val="32"/>
          <w:szCs w:val="32"/>
        </w:rPr>
        <w:t>绩效分析及评价结论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bCs/>
          <w:sz w:val="32"/>
          <w:szCs w:val="32"/>
          <w:lang w:val="en-US" w:eastAsia="zh-CN"/>
        </w:rPr>
        <w:t>（一）项目产出完成情况分析。</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产出</w:t>
      </w:r>
      <w:r>
        <w:rPr>
          <w:rFonts w:hint="eastAsia" w:ascii="仿宋_GB2312" w:hAnsi="仿宋_GB2312" w:eastAsia="仿宋_GB2312" w:cs="仿宋_GB2312"/>
          <w:sz w:val="32"/>
          <w:szCs w:val="32"/>
          <w:lang w:val="en-US" w:eastAsia="zh-CN"/>
        </w:rPr>
        <w:t>（满分50分，得50分）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建设单位按进度申请支付，已按规定支出。</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（二）项目效益情况分析。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效果</w:t>
      </w:r>
      <w:r>
        <w:rPr>
          <w:rFonts w:hint="eastAsia" w:ascii="仿宋_GB2312" w:hAnsi="仿宋_GB2312" w:eastAsia="仿宋_GB2312" w:cs="仿宋_GB2312"/>
          <w:sz w:val="32"/>
          <w:szCs w:val="32"/>
          <w:lang w:val="en-US" w:eastAsia="zh-CN"/>
        </w:rPr>
        <w:t>（满分40分，得40分）</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建设单位按进度申请支付，整合完成的档案已投入使用，已按规定支出</w:t>
      </w:r>
      <w:r>
        <w:rPr>
          <w:rFonts w:hint="eastAsia" w:ascii="仿宋_GB2312" w:hAnsi="仿宋_GB2312" w:eastAsia="仿宋_GB2312" w:cs="仿宋_GB2312"/>
          <w:sz w:val="32"/>
          <w:szCs w:val="32"/>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（三）项目可持续性分析。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eastAsia="zh-CN"/>
        </w:rPr>
        <w:t>整合完成的档案已投入使用，，可</w:t>
      </w:r>
      <w:r>
        <w:rPr>
          <w:rFonts w:hint="eastAsia" w:ascii="仿宋_GB2312" w:hAnsi="仿宋_GB2312" w:eastAsia="仿宋_GB2312" w:cs="仿宋_GB2312"/>
          <w:b w:val="0"/>
          <w:bCs w:val="0"/>
          <w:sz w:val="32"/>
          <w:szCs w:val="32"/>
          <w:lang w:val="en-US" w:eastAsia="zh-CN"/>
        </w:rPr>
        <w:t>提升不动产登记和查询的便利度。</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（四）项目绩效指标未完成原因分析。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（五）评价结果和评价结论</w:t>
      </w:r>
      <w:r>
        <w:rPr>
          <w:rFonts w:hint="eastAsia" w:ascii="楷体_GB2312" w:hAnsi="楷体_GB2312" w:eastAsia="楷体_GB2312" w:cs="楷体_GB2312"/>
          <w:b/>
          <w:bCs/>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自评总分</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三、经验总结、存在问题及意见建议</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（一）主要经验及做法</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bCs/>
          <w:sz w:val="32"/>
          <w:szCs w:val="32"/>
        </w:rPr>
      </w:pPr>
      <w:r>
        <w:rPr>
          <w:rFonts w:hint="eastAsia" w:ascii="仿宋_GB2312" w:hAnsi="仿宋_GB2312" w:eastAsia="仿宋_GB2312" w:cs="仿宋_GB2312"/>
          <w:b w:val="0"/>
          <w:bCs w:val="0"/>
          <w:sz w:val="32"/>
          <w:szCs w:val="32"/>
          <w:lang w:val="en-US" w:eastAsia="zh-CN"/>
        </w:rPr>
        <w:t>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（二）存在问题及原因分析</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_GB2312" w:hAnsi="楷体_GB2312" w:eastAsia="楷体_GB2312" w:cs="楷体_GB2312"/>
          <w:b/>
          <w:bCs/>
          <w:sz w:val="32"/>
          <w:szCs w:val="32"/>
        </w:rPr>
      </w:pPr>
      <w:r>
        <w:rPr>
          <w:rFonts w:hint="eastAsia" w:ascii="仿宋_GB2312" w:hAnsi="仿宋_GB2312" w:eastAsia="仿宋_GB2312" w:cs="仿宋_GB2312"/>
          <w:b w:val="0"/>
          <w:bCs w:val="0"/>
          <w:sz w:val="32"/>
          <w:szCs w:val="32"/>
          <w:lang w:val="en-US" w:eastAsia="zh-CN"/>
        </w:rPr>
        <w:t>无。</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（三）意见建议。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lang w:val="en-US" w:eastAsia="zh-CN"/>
        </w:rPr>
        <w:t>无。</w:t>
      </w:r>
      <w:r>
        <w:rPr>
          <w:rFonts w:hint="eastAsia" w:ascii="仿宋_GB2312" w:hAnsi="仿宋_GB2312" w:eastAsia="仿宋_GB2312" w:cs="仿宋_GB2312"/>
          <w:sz w:val="32"/>
          <w:szCs w:val="32"/>
        </w:rPr>
        <w:t>　</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四、其他需要说明的问题</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仿宋_GB2312" w:hAnsi="仿宋_GB2312" w:eastAsia="仿宋_GB2312" w:cs="仿宋_GB2312"/>
          <w:b w:val="0"/>
          <w:bCs w:val="0"/>
          <w:sz w:val="32"/>
          <w:szCs w:val="32"/>
          <w:lang w:val="en-US" w:eastAsia="zh-CN"/>
        </w:rPr>
        <w:t>无。</w:t>
      </w:r>
    </w:p>
    <w:sectPr>
      <w:footerReference r:id="rId3" w:type="default"/>
      <w:pgNumType w:fmt="numberInDash" w:start="7"/>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Wingdings 2">
    <w:altName w:val="Wingdings"/>
    <w:panose1 w:val="05020102010507070707"/>
    <w:charset w:val="00"/>
    <w:family w:val="auto"/>
    <w:pitch w:val="default"/>
    <w:sig w:usb0="00000000" w:usb1="00000000" w:usb2="00000000" w:usb3="00000000" w:csb0="80000000" w:csb1="00000000"/>
  </w:font>
  <w:font w:name="楷体_GB2312">
    <w:altName w:val="楷体"/>
    <w:panose1 w:val="02010609030101010101"/>
    <w:charset w:val="86"/>
    <w:family w:val="auto"/>
    <w:pitch w:val="default"/>
    <w:sig w:usb0="00000000" w:usb1="0000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宋体-方正超大字符集">
    <w:altName w:val="宋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ascii="宋体" w:hAnsi="宋体" w:eastAsia="宋体" w:cs="宋体"/>
                        <w:sz w:val="28"/>
                        <w:szCs w:val="2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61A299B"/>
    <w:rsid w:val="09AC3A9C"/>
    <w:rsid w:val="09C21CCC"/>
    <w:rsid w:val="14D421C7"/>
    <w:rsid w:val="15485378"/>
    <w:rsid w:val="16F11180"/>
    <w:rsid w:val="18AF055F"/>
    <w:rsid w:val="1D024DFC"/>
    <w:rsid w:val="203F6352"/>
    <w:rsid w:val="2424631C"/>
    <w:rsid w:val="266B3DA0"/>
    <w:rsid w:val="28DD7535"/>
    <w:rsid w:val="2B1227DD"/>
    <w:rsid w:val="2D2C7B74"/>
    <w:rsid w:val="2D8D7C9C"/>
    <w:rsid w:val="2DC64C6A"/>
    <w:rsid w:val="2EBC29C4"/>
    <w:rsid w:val="300D0F24"/>
    <w:rsid w:val="31AE347F"/>
    <w:rsid w:val="32CD165C"/>
    <w:rsid w:val="34416B1F"/>
    <w:rsid w:val="36094CD0"/>
    <w:rsid w:val="3D2F0EAB"/>
    <w:rsid w:val="3E4C4CEE"/>
    <w:rsid w:val="41C104B8"/>
    <w:rsid w:val="42D75E91"/>
    <w:rsid w:val="4D3E2113"/>
    <w:rsid w:val="4ECD0705"/>
    <w:rsid w:val="509F7A23"/>
    <w:rsid w:val="52786F2C"/>
    <w:rsid w:val="567E301F"/>
    <w:rsid w:val="58EC7E47"/>
    <w:rsid w:val="5CC72874"/>
    <w:rsid w:val="6703068A"/>
    <w:rsid w:val="759077BF"/>
    <w:rsid w:val="7FDA39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Office_10.8.0.6423_F1E327BC-269C-435d-A152-05C5408002CA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2019-04-02T08:33:00Z</dcterms:created>
  <dc:creator>CZJ</dc:creator>
  <cp:lastModifiedBy>陆廷军</cp:lastModifiedBy>
  <cp:lastPrinted>2022-04-08T02:44:00Z</cp:lastPrinted>
  <dcterms:modified xsi:type="dcterms:W3CDTF">2023-03-15T08:25:34Z</dcterms:modified>
  <dc:title>附件5</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