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2022年自然灾害防治体系建设补助资金项目支出绩效自评报告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项目名称：2022年自然灾害防治体系建设补助资金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2022年自然灾害防治体系建设补助资金</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numPr>
                <w:ilvl w:val="0"/>
                <w:numId w:val="0"/>
              </w:numPr>
              <w:rPr>
                <w:rFonts w:hint="eastAsia" w:ascii="宋体" w:hAnsi="宋体" w:eastAsia="宋体" w:cs="宋体"/>
                <w:sz w:val="18"/>
                <w:szCs w:val="18"/>
                <w:lang w:val="en-US" w:eastAsia="zh-CN"/>
              </w:rPr>
            </w:pPr>
            <w:r>
              <w:rPr>
                <w:rFonts w:hint="eastAsia"/>
                <w:sz w:val="18"/>
                <w:szCs w:val="18"/>
                <w:lang w:val="en-US" w:eastAsia="zh-CN"/>
              </w:rPr>
              <w:t>财资环〔2021〕111号</w:t>
            </w:r>
            <w:r>
              <w:rPr>
                <w:rFonts w:hint="eastAsia" w:eastAsia="宋体"/>
                <w:sz w:val="18"/>
                <w:szCs w:val="18"/>
                <w:lang w:val="en-US" w:eastAsia="zh-CN"/>
              </w:rPr>
              <w:t>、</w:t>
            </w:r>
            <w:r>
              <w:rPr>
                <w:rFonts w:hint="eastAsia" w:ascii="宋体" w:hAnsi="宋体" w:eastAsia="宋体" w:cs="宋体"/>
                <w:sz w:val="18"/>
                <w:szCs w:val="18"/>
                <w:lang w:val="en-US" w:eastAsia="zh-CN"/>
              </w:rPr>
              <w:t>桂财资环〔2021〕83号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2个；  其中：市本级2个，县（区）0个。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仿宋_GB2312" w:hAnsi="仿宋_GB2312" w:eastAsia="仿宋_GB2312" w:cs="仿宋_GB2312"/>
                <w:sz w:val="21"/>
                <w:szCs w:val="21"/>
              </w:rPr>
              <w:t>广西壮族自治区财政厅关于提前下达202</w:t>
            </w:r>
            <w:r>
              <w:rPr>
                <w:rFonts w:hint="eastAsia" w:ascii="仿宋_GB2312" w:hAnsi="仿宋_GB2312" w:eastAsia="仿宋_GB2312" w:cs="仿宋_GB2312"/>
                <w:sz w:val="21"/>
                <w:szCs w:val="21"/>
                <w:lang w:val="en-US" w:eastAsia="zh-CN"/>
              </w:rPr>
              <w:t>2</w:t>
            </w:r>
            <w:r>
              <w:rPr>
                <w:rFonts w:hint="eastAsia" w:ascii="仿宋_GB2312" w:hAnsi="仿宋_GB2312" w:eastAsia="仿宋_GB2312" w:cs="仿宋_GB2312"/>
                <w:sz w:val="21"/>
                <w:szCs w:val="21"/>
              </w:rPr>
              <w:t>年自然资源领域资金预算的通知</w:t>
            </w:r>
            <w:r>
              <w:rPr>
                <w:rFonts w:hint="eastAsia" w:ascii="宋体" w:hAnsi="宋体" w:eastAsia="宋体" w:cs="宋体"/>
                <w:sz w:val="18"/>
                <w:szCs w:val="18"/>
                <w:lang w:val="en-US" w:eastAsia="zh-CN"/>
              </w:rPr>
              <w:t>桂财资环〔2021〕83号</w:t>
            </w:r>
            <w:r>
              <w:rPr>
                <w:rFonts w:hint="eastAsia" w:ascii="仿宋_GB2312" w:hAnsi="仿宋_GB2312" w:eastAsia="仿宋_GB2312" w:cs="仿宋_GB2312"/>
                <w:sz w:val="21"/>
                <w:szCs w:val="21"/>
                <w:lang w:eastAsia="zh-CN"/>
              </w:rPr>
              <w:t>文件下达市本级地质灾害专项资金</w:t>
            </w:r>
            <w:r>
              <w:rPr>
                <w:rFonts w:hint="eastAsia" w:ascii="仿宋_GB2312" w:hAnsi="仿宋_GB2312" w:eastAsia="仿宋_GB2312" w:cs="仿宋_GB2312"/>
                <w:sz w:val="21"/>
                <w:szCs w:val="21"/>
                <w:lang w:val="en-US" w:eastAsia="zh-CN"/>
              </w:rPr>
              <w:t>30万元</w:t>
            </w:r>
            <w:r>
              <w:rPr>
                <w:rFonts w:hint="eastAsia" w:ascii="仿宋_GB2312" w:hAnsi="仿宋_GB2312" w:eastAsia="仿宋_GB2312" w:cs="仿宋_GB2312"/>
                <w:sz w:val="21"/>
                <w:szCs w:val="21"/>
                <w:lang w:eastAsia="zh-CN"/>
              </w:rPr>
              <w:t>，用于开展地质灾害防治相关工作。根据《地质灾害防治条例》等法规文件要求，汛期需开展地质灾害危险预警预报工作</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2021.12.17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30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根据签订的采购合同支付条款支付项目费用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贺州市地质灾害气象风险预警预报服务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根据《地质灾害防治条例》等法规文件要求，汛期需开展地质灾害危险预警预报工作，根据签订的采购合同支付条款支付项目费用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昭平县富罗镇金龙村排头组威组崩塌滑坡治理项目勘察设计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根据签订的采购合同支付条款支付项目费用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2022年12月</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综合评定，专家评审</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预警预报服务项目按要求开展，勘查设计项目报告通过专家评审。</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李双利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：桂林地质环境监测站</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黄靖彬</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：贺州市勘查测绘院</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黄海军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广西建宇工程招标有限公司 造价师</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广西壮族自治区财政厅关于提前下达2022年自然资源领域资金预算的通知桂财资环〔2021〕83号文件下达市本级地质灾害专项资金30万元，用于开展地质灾害防治相关工作。根据《地质灾害防治条例》等法规文件要求，汛期开展地质灾害危险预警预报工作。</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项目内容。贺州市地质灾害气象风险预警预报服务和昭平县富罗镇金龙村排头组威组崩塌滑坡治理项目勘察设计报告。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3.资金用途及目的。支付贺州市地质灾害气象风险预警预报服务费21.5万元和昭平县富罗镇金龙村排头组威组崩塌滑坡治理项目勘察设计报告部分编制费用8.5万元。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年初预算数为</w:t>
      </w:r>
      <w:r>
        <w:rPr>
          <w:rFonts w:hint="eastAsia" w:ascii="仿宋_GB2312" w:hAnsi="仿宋_GB2312" w:eastAsia="仿宋_GB2312" w:cs="仿宋_GB2312"/>
          <w:sz w:val="32"/>
          <w:szCs w:val="32"/>
          <w:lang w:val="en-US" w:eastAsia="zh-CN"/>
        </w:rPr>
        <w:t>30万元，全年预算数为30万元（全部为中央财政资金）。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eastAsia="zh-CN"/>
        </w:rPr>
        <w:t>共支付</w:t>
      </w:r>
      <w:r>
        <w:rPr>
          <w:rFonts w:hint="eastAsia" w:ascii="仿宋_GB2312" w:hAnsi="仿宋_GB2312" w:eastAsia="仿宋_GB2312" w:cs="仿宋_GB2312"/>
          <w:sz w:val="32"/>
          <w:szCs w:val="32"/>
          <w:lang w:val="en-US" w:eastAsia="zh-CN"/>
        </w:rPr>
        <w:t>金额为30万元，结余0元，预算执行率为100%。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按照项目推进情况及合同约定的程序，并按不超过全年预算金额支付给编制单位。</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按照采购合同约定，</w:t>
      </w:r>
      <w:r>
        <w:rPr>
          <w:rFonts w:hint="eastAsia" w:ascii="仿宋_GB2312" w:hAnsi="仿宋_GB2312" w:eastAsia="仿宋_GB2312" w:cs="仿宋_GB2312"/>
          <w:b w:val="0"/>
          <w:bCs w:val="0"/>
          <w:sz w:val="32"/>
          <w:szCs w:val="32"/>
          <w:lang w:val="en-US" w:eastAsia="zh-CN"/>
        </w:rPr>
        <w:t>贺州市地质灾害气象风险</w:t>
      </w:r>
      <w:bookmarkStart w:id="0" w:name="_GoBack"/>
      <w:bookmarkEnd w:id="0"/>
      <w:r>
        <w:rPr>
          <w:rFonts w:hint="eastAsia" w:ascii="仿宋_GB2312" w:hAnsi="仿宋_GB2312" w:eastAsia="仿宋_GB2312" w:cs="仿宋_GB2312"/>
          <w:b w:val="0"/>
          <w:bCs w:val="0"/>
          <w:sz w:val="32"/>
          <w:szCs w:val="32"/>
          <w:lang w:val="en-US" w:eastAsia="zh-CN"/>
        </w:rPr>
        <w:t>预警预报服务在汛期每天开展预警预报服务可按合同约定支付服务费21.5万元，昭平县富罗镇金龙村排头组威组崩塌滑坡治理项目勘察设计报告通过专家评审后，可按合同约定支付编制费用8.5万元</w:t>
      </w:r>
      <w:r>
        <w:rPr>
          <w:rFonts w:hint="eastAsia" w:ascii="仿宋_GB2312" w:hAnsi="仿宋_GB2312" w:eastAsia="仿宋_GB2312" w:cs="仿宋_GB2312"/>
          <w:sz w:val="32"/>
          <w:szCs w:val="32"/>
          <w:lang w:eastAsia="zh-CN"/>
        </w:rPr>
        <w:t>，支付程序符合规定。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主体是广西壮族自治区地质环境监测站和四川省鑫冶岩土工程有限公司，项目是按照合同约定的内容开展的，广西壮族自治区地质环境监测站按要求在</w:t>
      </w:r>
      <w:r>
        <w:rPr>
          <w:rFonts w:hint="eastAsia" w:ascii="仿宋_GB2312" w:hAnsi="仿宋_GB2312" w:eastAsia="仿宋_GB2312" w:cs="仿宋_GB2312"/>
          <w:sz w:val="32"/>
          <w:szCs w:val="32"/>
          <w:lang w:val="en-US" w:eastAsia="zh-CN"/>
        </w:rPr>
        <w:t>2022年汛期开展每日气象风险预警预报服务，</w:t>
      </w:r>
      <w:r>
        <w:rPr>
          <w:rFonts w:hint="eastAsia" w:ascii="仿宋_GB2312" w:hAnsi="仿宋_GB2312" w:eastAsia="仿宋_GB2312" w:cs="仿宋_GB2312"/>
          <w:sz w:val="32"/>
          <w:szCs w:val="32"/>
          <w:lang w:eastAsia="zh-CN"/>
        </w:rPr>
        <w:t>四川省鑫冶岩土工程有限公司按规定提交</w:t>
      </w:r>
      <w:r>
        <w:rPr>
          <w:rFonts w:hint="eastAsia" w:ascii="仿宋_GB2312" w:hAnsi="仿宋_GB2312" w:eastAsia="仿宋_GB2312" w:cs="仿宋_GB2312"/>
          <w:b w:val="0"/>
          <w:bCs w:val="0"/>
          <w:sz w:val="32"/>
          <w:szCs w:val="32"/>
          <w:lang w:val="en-US" w:eastAsia="zh-CN"/>
        </w:rPr>
        <w:t>《昭平县富罗镇金龙村排头组威组崩塌滑坡治理项目勘察设计报告》送审稿，我局组织相关部门及专家组对文本内容进行了评审，最终达到要求评审通过。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2.项目管理情况（包括项目管理制度建设、日常检查监督管理、日常绩效运行监控开展等情况）。根据已签订的采购合同，服务单位必须按照约定时间节点和要求完成该编制工作。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（1）数量指标：气象预警预报汛期每日发布，勘查设计项目按合同提交送审稿材料（满分20分，得20分）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（2）质量指标：气象预警预报服务达到合同要求勘查设计文本通过专家评审。（满分20分，得20分）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（3）时效指标：汛期每日按时发布预警预报信息，勘查设计项目在规定时限内提交文本送审稿。（满分10分，得10分）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（1）社会效益：为群众提供地质灾害风险预警，极大提高群众对地质灾害的防范准备；为贺州市地质灾害治理工程提供有力的实施保障。（满分30分，得30分）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2.满意度</w:t>
      </w:r>
      <w:r>
        <w:rPr>
          <w:rFonts w:hint="eastAsia" w:ascii="仿宋_GB2312" w:hAnsi="仿宋_GB2312" w:eastAsia="仿宋_GB2312" w:cs="仿宋_GB2312"/>
          <w:b w:val="0"/>
          <w:bCs w:val="0"/>
          <w:sz w:val="32"/>
          <w:szCs w:val="32"/>
          <w:lang w:val="en-US" w:eastAsia="zh-CN"/>
        </w:rPr>
        <w:t>（满分10分，得10分）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（1）群众满意度指标：群众对气象预警预报服务满意度达到90%以上。（满分10分，得10分）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根据《地质灾害防治条例》等法规文件要求，汛期需开展地质灾害危险预警预报工作，需持续推进的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（四）项目绩效指标未完成原因分析。已完成。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自评总分多少？评价等级为何？总体的结论。</w:t>
      </w:r>
      <w:r>
        <w:rPr>
          <w:rFonts w:hint="eastAsia" w:ascii="仿宋_GB2312" w:hAnsi="仿宋_GB2312" w:eastAsia="仿宋_GB2312" w:cs="仿宋_GB2312"/>
          <w:sz w:val="32"/>
          <w:szCs w:val="32"/>
          <w:lang w:eastAsia="zh-CN"/>
        </w:rPr>
        <w:t>自评总分为</w:t>
      </w:r>
      <w:r>
        <w:rPr>
          <w:rFonts w:hint="eastAsia" w:ascii="仿宋_GB2312" w:hAnsi="仿宋_GB2312" w:eastAsia="仿宋_GB2312" w:cs="仿宋_GB2312"/>
          <w:sz w:val="32"/>
          <w:szCs w:val="32"/>
          <w:lang w:val="en-US" w:eastAsia="zh-CN"/>
        </w:rPr>
        <w:t>100分，等级为优。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FZXBSJW--GB1-0">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A8EF4"/>
    <w:multiLevelType w:val="singleLevel"/>
    <w:tmpl w:val="640A8EF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187706"/>
    <w:rsid w:val="09AC3A9C"/>
    <w:rsid w:val="09C21CCC"/>
    <w:rsid w:val="0AAD3E9B"/>
    <w:rsid w:val="14D421C7"/>
    <w:rsid w:val="15485378"/>
    <w:rsid w:val="16F11180"/>
    <w:rsid w:val="18AF055F"/>
    <w:rsid w:val="1CA1514A"/>
    <w:rsid w:val="1D024DFC"/>
    <w:rsid w:val="1E8F183E"/>
    <w:rsid w:val="203F6352"/>
    <w:rsid w:val="2424631C"/>
    <w:rsid w:val="28DD7535"/>
    <w:rsid w:val="2976325C"/>
    <w:rsid w:val="2B1227DD"/>
    <w:rsid w:val="2D2C7B74"/>
    <w:rsid w:val="2D8D7C9C"/>
    <w:rsid w:val="2DC64C6A"/>
    <w:rsid w:val="2EBC29C4"/>
    <w:rsid w:val="31AE347F"/>
    <w:rsid w:val="32CD165C"/>
    <w:rsid w:val="34416B1F"/>
    <w:rsid w:val="37295CF9"/>
    <w:rsid w:val="3D2F0EAB"/>
    <w:rsid w:val="3E4C4CEE"/>
    <w:rsid w:val="41C104B8"/>
    <w:rsid w:val="42D75E91"/>
    <w:rsid w:val="4D3E2113"/>
    <w:rsid w:val="4ECD0705"/>
    <w:rsid w:val="509F7A23"/>
    <w:rsid w:val="50C145EF"/>
    <w:rsid w:val="52786F2C"/>
    <w:rsid w:val="53CA4F0D"/>
    <w:rsid w:val="5C67760C"/>
    <w:rsid w:val="5CB61589"/>
    <w:rsid w:val="60FC5558"/>
    <w:rsid w:val="6703068A"/>
    <w:rsid w:val="759077BF"/>
    <w:rsid w:val="773672AB"/>
    <w:rsid w:val="7D387FE5"/>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2023-03-15T00:58:09Z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