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代理服务机构评选综合评分表</w:t>
      </w:r>
    </w:p>
    <w:tbl>
      <w:tblPr>
        <w:tblStyle w:val="8"/>
        <w:tblpPr w:leftFromText="181" w:rightFromText="181" w:vertAnchor="text" w:tblpXSpec="center" w:tblpY="114"/>
        <w:tblOverlap w:val="never"/>
        <w:tblW w:w="138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0"/>
        <w:gridCol w:w="4275"/>
        <w:gridCol w:w="1667"/>
        <w:gridCol w:w="1667"/>
        <w:gridCol w:w="1667"/>
        <w:gridCol w:w="1667"/>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9" w:hRule="atLeast"/>
          <w:jc w:val="center"/>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序号</w:t>
            </w:r>
          </w:p>
        </w:tc>
        <w:tc>
          <w:tcPr>
            <w:tcW w:w="427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tabs>
                <w:tab w:val="right" w:pos="2276"/>
              </w:tabs>
              <w:jc w:val="both"/>
              <w:textAlignment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b/>
                <w:bCs/>
                <w:color w:val="auto"/>
                <w:sz w:val="24"/>
                <w:szCs w:val="24"/>
                <w:lang w:val="en-US" w:eastAsia="zh-CN"/>
              </w:rPr>
              <w:t>公司名称</w:t>
            </w:r>
          </w:p>
          <w:p>
            <w:pPr>
              <w:pStyle w:val="5"/>
              <w:rPr>
                <w:rFonts w:hint="default" w:ascii="Times New Roman" w:hAnsi="Times New Roman" w:cs="Times New Roman"/>
                <w:color w:val="auto"/>
                <w:sz w:val="24"/>
                <w:szCs w:val="24"/>
                <w:lang w:eastAsia="zh-CN"/>
              </w:rPr>
            </w:pPr>
            <w:r>
              <w:rPr>
                <w:rFonts w:hint="default" w:ascii="Times New Roman" w:hAnsi="Times New Roman" w:eastAsia="宋体" w:cs="Times New Roman"/>
                <w:b/>
                <w:bCs/>
                <w:i w:val="0"/>
                <w:iCs w:val="0"/>
                <w:color w:val="auto"/>
                <w:sz w:val="24"/>
                <w:szCs w:val="24"/>
                <w:u w:val="none"/>
                <w:lang w:eastAsia="zh-CN"/>
              </w:rPr>
              <w:t>评分标准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imes New Roman" w:hAnsi="Times New Roman" w:eastAsia="宋体" w:cs="Times New Roman"/>
                <w:i w:val="0"/>
                <w:iCs w:val="0"/>
                <w:color w:val="auto"/>
                <w:kern w:val="0"/>
                <w:sz w:val="15"/>
                <w:szCs w:val="15"/>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宋体" w:cs="Times New Roman"/>
                <w:i w:val="0"/>
                <w:iCs w:val="0"/>
                <w:color w:val="auto"/>
                <w:kern w:val="0"/>
                <w:sz w:val="15"/>
                <w:szCs w:val="15"/>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宋体" w:cs="Times New Roman"/>
                <w:i w:val="0"/>
                <w:iCs w:val="0"/>
                <w:color w:val="auto"/>
                <w:kern w:val="0"/>
                <w:sz w:val="15"/>
                <w:szCs w:val="15"/>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宋体" w:cs="Times New Roman"/>
                <w:i w:val="0"/>
                <w:iCs w:val="0"/>
                <w:color w:val="auto"/>
                <w:kern w:val="0"/>
                <w:sz w:val="15"/>
                <w:szCs w:val="15"/>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宋体" w:cs="Times New Roman"/>
                <w:i w:val="0"/>
                <w:iCs w:val="0"/>
                <w:color w:val="auto"/>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270" w:type="dxa"/>
            <w:tcBorders>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numPr>
                <w:ilvl w:val="0"/>
                <w:numId w:val="0"/>
              </w:numPr>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1、</w:t>
            </w:r>
            <w:r>
              <w:rPr>
                <w:rFonts w:hint="default" w:ascii="Times New Roman" w:hAnsi="Times New Roman" w:cs="Times New Roman"/>
                <w:color w:val="auto"/>
                <w:sz w:val="22"/>
                <w:szCs w:val="22"/>
                <w:lang w:val="en-US" w:eastAsia="zh-CN"/>
              </w:rPr>
              <w:t>价格分（满分20分）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606"/>
              </w:tabs>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收费标准</w:t>
            </w:r>
            <w:r>
              <w:rPr>
                <w:rFonts w:hint="eastAsia" w:ascii="Times New Roman" w:hAnsi="Times New Roman" w:eastAsia="宋体" w:cs="Times New Roman"/>
                <w:i w:val="0"/>
                <w:iCs w:val="0"/>
                <w:color w:val="auto"/>
                <w:kern w:val="0"/>
                <w:sz w:val="22"/>
                <w:szCs w:val="22"/>
                <w:u w:val="none"/>
                <w:lang w:val="en-US" w:eastAsia="zh-CN" w:bidi="ar"/>
              </w:rPr>
              <w:t>参照</w:t>
            </w:r>
            <w:r>
              <w:rPr>
                <w:rFonts w:hint="default" w:ascii="Times New Roman" w:hAnsi="Times New Roman" w:eastAsia="宋体" w:cs="Times New Roman"/>
                <w:i w:val="0"/>
                <w:iCs w:val="0"/>
                <w:color w:val="auto"/>
                <w:kern w:val="0"/>
                <w:sz w:val="22"/>
                <w:szCs w:val="22"/>
                <w:u w:val="none"/>
                <w:lang w:val="en-US" w:eastAsia="zh-CN" w:bidi="ar"/>
              </w:rPr>
              <w:t>《国家发展计划委员会关于印发&lt;招标代理服务收费管理暂行办法&gt;的通知》（计价格〔2002〕1980号）和《国家发改委办公厅关于招标代理服务收费有关问题的通知》（发改办价格〔2003〕857号）等相关规定计算，</w:t>
            </w:r>
            <w:r>
              <w:rPr>
                <w:rFonts w:hint="eastAsia" w:ascii="Times New Roman" w:hAnsi="Times New Roman" w:eastAsia="宋体" w:cs="Times New Roman"/>
                <w:i w:val="0"/>
                <w:iCs w:val="0"/>
                <w:color w:val="auto"/>
                <w:kern w:val="0"/>
                <w:sz w:val="22"/>
                <w:szCs w:val="22"/>
                <w:u w:val="none"/>
                <w:lang w:val="en-US" w:eastAsia="zh-CN" w:bidi="ar"/>
              </w:rPr>
              <w:t>100万元（含）以上的项目，</w:t>
            </w:r>
            <w:r>
              <w:rPr>
                <w:rFonts w:hint="default" w:ascii="Times New Roman" w:hAnsi="Times New Roman" w:eastAsia="宋体" w:cs="Times New Roman"/>
                <w:i w:val="0"/>
                <w:iCs w:val="0"/>
                <w:color w:val="auto"/>
                <w:kern w:val="0"/>
                <w:sz w:val="22"/>
                <w:szCs w:val="22"/>
                <w:u w:val="none"/>
                <w:lang w:val="en-US" w:eastAsia="zh-CN" w:bidi="ar"/>
              </w:rPr>
              <w:t>代理机</w:t>
            </w:r>
            <w:r>
              <w:rPr>
                <w:rFonts w:hint="default" w:ascii="Times New Roman" w:hAnsi="Times New Roman" w:eastAsia="宋体" w:cs="Times New Roman"/>
                <w:i w:val="0"/>
                <w:iCs w:val="0"/>
                <w:color w:val="auto"/>
                <w:kern w:val="0"/>
                <w:sz w:val="22"/>
                <w:szCs w:val="22"/>
                <w:highlight w:val="none"/>
                <w:u w:val="none"/>
                <w:lang w:val="en-US" w:eastAsia="zh-CN" w:bidi="ar"/>
              </w:rPr>
              <w:t>构按计费标准的下浮率报价，得分计算公式为：下浮率*100。（最高</w:t>
            </w:r>
            <w:r>
              <w:rPr>
                <w:rFonts w:hint="eastAsia" w:ascii="Times New Roman" w:hAnsi="Times New Roman" w:eastAsia="宋体" w:cs="Times New Roman"/>
                <w:i w:val="0"/>
                <w:iCs w:val="0"/>
                <w:color w:val="auto"/>
                <w:kern w:val="0"/>
                <w:sz w:val="22"/>
                <w:szCs w:val="22"/>
                <w:highlight w:val="none"/>
                <w:u w:val="none"/>
                <w:lang w:val="en-US" w:eastAsia="zh-CN" w:bidi="ar"/>
              </w:rPr>
              <w:t>得</w:t>
            </w:r>
            <w:r>
              <w:rPr>
                <w:rFonts w:hint="default" w:ascii="Times New Roman" w:hAnsi="Times New Roman" w:eastAsia="宋体" w:cs="Times New Roman"/>
                <w:i w:val="0"/>
                <w:iCs w:val="0"/>
                <w:color w:val="auto"/>
                <w:kern w:val="0"/>
                <w:sz w:val="22"/>
                <w:szCs w:val="22"/>
                <w:highlight w:val="none"/>
                <w:u w:val="none"/>
                <w:lang w:val="en-US" w:eastAsia="zh-CN" w:bidi="ar"/>
              </w:rPr>
              <w:t>20分）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0"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2、业绩</w:t>
            </w:r>
            <w:r>
              <w:rPr>
                <w:rFonts w:hint="eastAsia" w:ascii="Times New Roman" w:hAnsi="Times New Roman" w:cs="Times New Roman"/>
                <w:color w:val="auto"/>
                <w:sz w:val="22"/>
                <w:szCs w:val="22"/>
                <w:lang w:val="en-US" w:eastAsia="zh-CN"/>
              </w:rPr>
              <w:t>经验</w:t>
            </w:r>
            <w:r>
              <w:rPr>
                <w:rFonts w:hint="default" w:ascii="Times New Roman" w:hAnsi="Times New Roman" w:cs="Times New Roman"/>
                <w:color w:val="auto"/>
                <w:sz w:val="22"/>
                <w:szCs w:val="22"/>
                <w:lang w:val="en-US" w:eastAsia="zh-CN"/>
              </w:rPr>
              <w:t>分</w:t>
            </w:r>
            <w:r>
              <w:rPr>
                <w:rFonts w:hint="default" w:ascii="Times New Roman" w:hAnsi="Times New Roman" w:eastAsia="宋体" w:cs="Times New Roman"/>
                <w:i w:val="0"/>
                <w:iCs w:val="0"/>
                <w:color w:val="auto"/>
                <w:sz w:val="22"/>
                <w:szCs w:val="22"/>
                <w:u w:val="none"/>
                <w:lang w:val="en-US" w:eastAsia="zh-CN"/>
              </w:rPr>
              <w:t>（满分</w:t>
            </w:r>
            <w:r>
              <w:rPr>
                <w:rFonts w:hint="eastAsia" w:ascii="Times New Roman" w:hAnsi="Times New Roman" w:eastAsia="宋体" w:cs="Times New Roman"/>
                <w:i w:val="0"/>
                <w:iCs w:val="0"/>
                <w:color w:val="auto"/>
                <w:sz w:val="22"/>
                <w:szCs w:val="22"/>
                <w:u w:val="none"/>
                <w:lang w:val="en-US" w:eastAsia="zh-CN"/>
              </w:rPr>
              <w:t>40</w:t>
            </w:r>
            <w:r>
              <w:rPr>
                <w:rFonts w:hint="default" w:ascii="Times New Roman" w:hAnsi="Times New Roman" w:eastAsia="宋体" w:cs="Times New Roman"/>
                <w:i w:val="0"/>
                <w:iCs w:val="0"/>
                <w:color w:val="auto"/>
                <w:sz w:val="22"/>
                <w:szCs w:val="22"/>
                <w:u w:val="none"/>
                <w:lang w:val="en-US" w:eastAsia="zh-CN"/>
              </w:rPr>
              <w:t>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Style w:val="7"/>
                <w:rFonts w:ascii="Segoe UI" w:hAnsi="Segoe UI" w:eastAsia="Segoe UI" w:cs="Segoe UI"/>
                <w:b/>
                <w:bCs/>
                <w:i w:val="0"/>
                <w:iCs w:val="0"/>
                <w:caps w:val="0"/>
                <w:color w:val="0F1115"/>
                <w:spacing w:val="0"/>
                <w:sz w:val="19"/>
                <w:szCs w:val="19"/>
                <w:shd w:val="clear" w:fill="FFFFFF"/>
              </w:rPr>
              <w:t>基础业绩（1</w:t>
            </w:r>
            <w:r>
              <w:rPr>
                <w:rStyle w:val="7"/>
                <w:rFonts w:hint="eastAsia" w:ascii="Segoe UI" w:hAnsi="Segoe UI" w:eastAsia="宋体" w:cs="Segoe UI"/>
                <w:b/>
                <w:bCs/>
                <w:i w:val="0"/>
                <w:iCs w:val="0"/>
                <w:caps w:val="0"/>
                <w:color w:val="0F1115"/>
                <w:spacing w:val="0"/>
                <w:sz w:val="19"/>
                <w:szCs w:val="19"/>
                <w:shd w:val="clear" w:fill="FFFFFF"/>
                <w:lang w:val="en-US" w:eastAsia="zh-CN"/>
              </w:rPr>
              <w:t>5</w:t>
            </w:r>
            <w:r>
              <w:rPr>
                <w:rStyle w:val="7"/>
                <w:rFonts w:ascii="Segoe UI" w:hAnsi="Segoe UI" w:eastAsia="Segoe UI" w:cs="Segoe UI"/>
                <w:b/>
                <w:bCs/>
                <w:i w:val="0"/>
                <w:iCs w:val="0"/>
                <w:caps w:val="0"/>
                <w:color w:val="0F1115"/>
                <w:spacing w:val="0"/>
                <w:sz w:val="19"/>
                <w:szCs w:val="19"/>
                <w:shd w:val="clear" w:fill="FFFFFF"/>
              </w:rPr>
              <w:t>分）</w:t>
            </w:r>
            <w:r>
              <w:rPr>
                <w:rFonts w:hint="default" w:ascii="Segoe UI" w:hAnsi="Segoe UI" w:eastAsia="Segoe UI" w:cs="Segoe UI"/>
                <w:i w:val="0"/>
                <w:iCs w:val="0"/>
                <w:caps w:val="0"/>
                <w:color w:val="0F1115"/>
                <w:spacing w:val="0"/>
                <w:sz w:val="19"/>
                <w:szCs w:val="19"/>
                <w:shd w:val="clear" w:fill="FFFFFF"/>
              </w:rPr>
              <w:t>：</w:t>
            </w:r>
            <w:r>
              <w:rPr>
                <w:rFonts w:hint="default" w:ascii="Times New Roman" w:hAnsi="Times New Roman" w:eastAsia="宋体" w:cs="Times New Roman"/>
                <w:i w:val="0"/>
                <w:iCs w:val="0"/>
                <w:color w:val="auto"/>
                <w:kern w:val="0"/>
                <w:sz w:val="22"/>
                <w:szCs w:val="22"/>
                <w:u w:val="none"/>
                <w:lang w:val="en-US" w:eastAsia="zh-CN" w:bidi="ar"/>
              </w:rPr>
              <w:t>近三年（2023年1月至今）完成政府采购项目代理数量。每提供1个政府采购项目</w:t>
            </w:r>
            <w:r>
              <w:rPr>
                <w:rFonts w:hint="eastAsia" w:ascii="Times New Roman" w:hAnsi="Times New Roman" w:eastAsia="宋体" w:cs="Times New Roman"/>
                <w:i w:val="0"/>
                <w:iCs w:val="0"/>
                <w:color w:val="auto"/>
                <w:kern w:val="0"/>
                <w:sz w:val="22"/>
                <w:szCs w:val="22"/>
                <w:u w:val="none"/>
                <w:lang w:val="en-US" w:eastAsia="zh-CN" w:bidi="ar"/>
              </w:rPr>
              <w:t>得1分，最高得分15分</w:t>
            </w:r>
            <w:r>
              <w:rPr>
                <w:rFonts w:hint="default" w:ascii="Times New Roman" w:hAnsi="Times New Roman" w:eastAsia="宋体" w:cs="Times New Roman"/>
                <w:i w:val="0"/>
                <w:iCs w:val="0"/>
                <w:color w:val="auto"/>
                <w:kern w:val="0"/>
                <w:sz w:val="22"/>
                <w:szCs w:val="22"/>
                <w:u w:val="none"/>
                <w:lang w:val="en-US" w:eastAsia="zh-CN" w:bidi="ar"/>
              </w:rPr>
              <w:t>。（提供代理合同或中标通知书关键页）</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2"/>
                <w:szCs w:val="22"/>
                <w:u w:val="none"/>
                <w:lang w:val="en-US" w:eastAsia="zh-CN"/>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lang w:val="en-US" w:eastAsia="zh-CN"/>
              </w:rPr>
            </w:pPr>
            <w:r>
              <w:rPr>
                <w:rStyle w:val="7"/>
                <w:rFonts w:hint="default" w:ascii="Segoe UI" w:hAnsi="Segoe UI" w:eastAsia="Segoe UI" w:cs="Segoe UI"/>
                <w:b/>
                <w:bCs/>
                <w:i w:val="0"/>
                <w:iCs w:val="0"/>
                <w:caps w:val="0"/>
                <w:color w:val="0F1115"/>
                <w:spacing w:val="0"/>
                <w:sz w:val="19"/>
                <w:szCs w:val="19"/>
                <w:shd w:val="clear" w:fill="FFFFFF"/>
              </w:rPr>
              <w:t>规模业绩（</w:t>
            </w:r>
            <w:r>
              <w:rPr>
                <w:rStyle w:val="7"/>
                <w:rFonts w:hint="eastAsia" w:ascii="Segoe UI" w:hAnsi="Segoe UI" w:eastAsia="宋体" w:cs="Segoe UI"/>
                <w:b/>
                <w:bCs/>
                <w:i w:val="0"/>
                <w:iCs w:val="0"/>
                <w:caps w:val="0"/>
                <w:color w:val="0F1115"/>
                <w:spacing w:val="0"/>
                <w:sz w:val="19"/>
                <w:szCs w:val="19"/>
                <w:shd w:val="clear" w:fill="FFFFFF"/>
                <w:lang w:val="en-US" w:eastAsia="zh-CN"/>
              </w:rPr>
              <w:t>20</w:t>
            </w:r>
            <w:r>
              <w:rPr>
                <w:rStyle w:val="7"/>
                <w:rFonts w:hint="default" w:ascii="Segoe UI" w:hAnsi="Segoe UI" w:eastAsia="Segoe UI" w:cs="Segoe UI"/>
                <w:b/>
                <w:bCs/>
                <w:i w:val="0"/>
                <w:iCs w:val="0"/>
                <w:caps w:val="0"/>
                <w:color w:val="0F1115"/>
                <w:spacing w:val="0"/>
                <w:sz w:val="19"/>
                <w:szCs w:val="19"/>
                <w:shd w:val="clear" w:fill="FFFFFF"/>
              </w:rPr>
              <w:t>分）</w:t>
            </w:r>
            <w:r>
              <w:rPr>
                <w:rFonts w:hint="default" w:ascii="Segoe UI" w:hAnsi="Segoe UI" w:eastAsia="Segoe UI" w:cs="Segoe UI"/>
                <w:i w:val="0"/>
                <w:iCs w:val="0"/>
                <w:caps w:val="0"/>
                <w:color w:val="0F1115"/>
                <w:spacing w:val="0"/>
                <w:sz w:val="19"/>
                <w:szCs w:val="19"/>
                <w:shd w:val="clear" w:fill="FFFFFF"/>
              </w:rPr>
              <w:t>：</w:t>
            </w:r>
            <w:r>
              <w:rPr>
                <w:rFonts w:hint="default" w:ascii="Times New Roman" w:hAnsi="Times New Roman" w:eastAsia="宋体" w:cs="Times New Roman"/>
                <w:i w:val="0"/>
                <w:iCs w:val="0"/>
                <w:color w:val="auto"/>
                <w:kern w:val="0"/>
                <w:sz w:val="22"/>
                <w:szCs w:val="22"/>
                <w:u w:val="none"/>
                <w:lang w:val="en-US" w:eastAsia="zh-CN" w:bidi="ar"/>
              </w:rPr>
              <w:t>近三年（2023年1月至今）完成单项中标金额在1000万元（含）以上的政府采购项目数量。每提供</w:t>
            </w:r>
            <w:r>
              <w:rPr>
                <w:rFonts w:hint="eastAsia" w:ascii="Times New Roman" w:hAnsi="Times New Roman" w:eastAsia="宋体" w:cs="Times New Roman"/>
                <w:i w:val="0"/>
                <w:iCs w:val="0"/>
                <w:color w:val="auto"/>
                <w:kern w:val="0"/>
                <w:sz w:val="22"/>
                <w:szCs w:val="22"/>
                <w:u w:val="none"/>
                <w:lang w:val="en-US" w:eastAsia="zh-CN" w:bidi="ar"/>
              </w:rPr>
              <w:t>1</w:t>
            </w:r>
            <w:r>
              <w:rPr>
                <w:rFonts w:hint="default" w:ascii="Times New Roman" w:hAnsi="Times New Roman" w:eastAsia="宋体" w:cs="Times New Roman"/>
                <w:i w:val="0"/>
                <w:iCs w:val="0"/>
                <w:color w:val="auto"/>
                <w:kern w:val="0"/>
                <w:sz w:val="22"/>
                <w:szCs w:val="22"/>
                <w:u w:val="none"/>
                <w:lang w:val="en-US" w:eastAsia="zh-CN" w:bidi="ar"/>
              </w:rPr>
              <w:t>个得</w:t>
            </w:r>
            <w:r>
              <w:rPr>
                <w:rFonts w:hint="eastAsia" w:ascii="Times New Roman" w:hAnsi="Times New Roman" w:eastAsia="宋体" w:cs="Times New Roman"/>
                <w:i w:val="0"/>
                <w:iCs w:val="0"/>
                <w:color w:val="auto"/>
                <w:kern w:val="0"/>
                <w:sz w:val="22"/>
                <w:szCs w:val="22"/>
                <w:u w:val="none"/>
                <w:lang w:val="en-US" w:eastAsia="zh-CN" w:bidi="ar"/>
              </w:rPr>
              <w:t>2</w:t>
            </w:r>
            <w:r>
              <w:rPr>
                <w:rFonts w:hint="default" w:ascii="Times New Roman" w:hAnsi="Times New Roman" w:eastAsia="宋体" w:cs="Times New Roman"/>
                <w:i w:val="0"/>
                <w:iCs w:val="0"/>
                <w:color w:val="auto"/>
                <w:kern w:val="0"/>
                <w:sz w:val="22"/>
                <w:szCs w:val="22"/>
                <w:u w:val="none"/>
                <w:lang w:val="en-US" w:eastAsia="zh-CN" w:bidi="ar"/>
              </w:rPr>
              <w:t>分，最高得</w:t>
            </w:r>
            <w:r>
              <w:rPr>
                <w:rFonts w:hint="eastAsia" w:ascii="Times New Roman" w:hAnsi="Times New Roman" w:eastAsia="宋体" w:cs="Times New Roman"/>
                <w:i w:val="0"/>
                <w:iCs w:val="0"/>
                <w:color w:val="auto"/>
                <w:kern w:val="0"/>
                <w:sz w:val="22"/>
                <w:szCs w:val="22"/>
                <w:u w:val="none"/>
                <w:lang w:val="en-US" w:eastAsia="zh-CN" w:bidi="ar"/>
              </w:rPr>
              <w:t>20</w:t>
            </w:r>
            <w:r>
              <w:rPr>
                <w:rFonts w:hint="default" w:ascii="Times New Roman" w:hAnsi="Times New Roman" w:eastAsia="宋体" w:cs="Times New Roman"/>
                <w:i w:val="0"/>
                <w:iCs w:val="0"/>
                <w:color w:val="auto"/>
                <w:kern w:val="0"/>
                <w:sz w:val="22"/>
                <w:szCs w:val="22"/>
                <w:u w:val="none"/>
                <w:lang w:val="en-US" w:eastAsia="zh-CN" w:bidi="ar"/>
              </w:rPr>
              <w:t>分。</w:t>
            </w:r>
            <w:r>
              <w:rPr>
                <w:rFonts w:hint="default" w:ascii="Segoe UI" w:hAnsi="Segoe UI" w:eastAsia="Segoe UI" w:cs="Segoe UI"/>
                <w:i w:val="0"/>
                <w:iCs w:val="0"/>
                <w:caps w:val="0"/>
                <w:color w:val="0F1115"/>
                <w:spacing w:val="0"/>
                <w:sz w:val="19"/>
                <w:szCs w:val="19"/>
                <w:shd w:val="clear" w:fill="FFFFFF"/>
              </w:rPr>
              <w:br w:type="textWrapping"/>
            </w:r>
            <w:r>
              <w:rPr>
                <w:rStyle w:val="7"/>
                <w:rFonts w:hint="default" w:ascii="Segoe UI" w:hAnsi="Segoe UI" w:eastAsia="Segoe UI" w:cs="Segoe UI"/>
                <w:b/>
                <w:bCs/>
                <w:i w:val="0"/>
                <w:iCs w:val="0"/>
                <w:caps w:val="0"/>
                <w:color w:val="0F1115"/>
                <w:spacing w:val="0"/>
                <w:sz w:val="19"/>
                <w:szCs w:val="19"/>
                <w:shd w:val="clear" w:fill="FFFFFF"/>
              </w:rPr>
              <w:t>相关性业绩（</w:t>
            </w:r>
            <w:r>
              <w:rPr>
                <w:rStyle w:val="7"/>
                <w:rFonts w:hint="eastAsia" w:ascii="Segoe UI" w:hAnsi="Segoe UI" w:eastAsia="宋体" w:cs="Segoe UI"/>
                <w:b/>
                <w:bCs/>
                <w:i w:val="0"/>
                <w:iCs w:val="0"/>
                <w:caps w:val="0"/>
                <w:color w:val="0F1115"/>
                <w:spacing w:val="0"/>
                <w:sz w:val="19"/>
                <w:szCs w:val="19"/>
                <w:shd w:val="clear" w:fill="FFFFFF"/>
                <w:lang w:val="en-US" w:eastAsia="zh-CN"/>
              </w:rPr>
              <w:t>5</w:t>
            </w:r>
            <w:r>
              <w:rPr>
                <w:rStyle w:val="7"/>
                <w:rFonts w:hint="default" w:ascii="Segoe UI" w:hAnsi="Segoe UI" w:eastAsia="Segoe UI" w:cs="Segoe UI"/>
                <w:b/>
                <w:bCs/>
                <w:i w:val="0"/>
                <w:iCs w:val="0"/>
                <w:caps w:val="0"/>
                <w:color w:val="0F1115"/>
                <w:spacing w:val="0"/>
                <w:sz w:val="19"/>
                <w:szCs w:val="19"/>
                <w:shd w:val="clear" w:fill="FFFFFF"/>
              </w:rPr>
              <w:t>分）</w:t>
            </w:r>
            <w:r>
              <w:rPr>
                <w:rFonts w:hint="default" w:ascii="Segoe UI" w:hAnsi="Segoe UI" w:eastAsia="Segoe UI" w:cs="Segoe UI"/>
                <w:i w:val="0"/>
                <w:iCs w:val="0"/>
                <w:caps w:val="0"/>
                <w:color w:val="0F1115"/>
                <w:spacing w:val="0"/>
                <w:sz w:val="19"/>
                <w:szCs w:val="19"/>
                <w:shd w:val="clear" w:fill="FFFFFF"/>
              </w:rPr>
              <w:t>：</w:t>
            </w:r>
            <w:r>
              <w:rPr>
                <w:rFonts w:hint="default" w:ascii="Times New Roman" w:hAnsi="Times New Roman" w:eastAsia="宋体" w:cs="Times New Roman"/>
                <w:i w:val="0"/>
                <w:iCs w:val="0"/>
                <w:color w:val="auto"/>
                <w:kern w:val="0"/>
                <w:sz w:val="22"/>
                <w:szCs w:val="22"/>
                <w:u w:val="none"/>
                <w:lang w:val="en-US" w:eastAsia="zh-CN" w:bidi="ar"/>
              </w:rPr>
              <w:t>近三年（2023年1月至今）完成过</w:t>
            </w:r>
            <w:r>
              <w:rPr>
                <w:rFonts w:hint="eastAsia" w:ascii="Times New Roman" w:hAnsi="Times New Roman" w:eastAsia="宋体" w:cs="Times New Roman"/>
                <w:i w:val="0"/>
                <w:iCs w:val="0"/>
                <w:color w:val="auto"/>
                <w:kern w:val="0"/>
                <w:sz w:val="22"/>
                <w:szCs w:val="22"/>
                <w:u w:val="none"/>
                <w:lang w:val="en-US" w:eastAsia="zh-CN" w:bidi="ar"/>
              </w:rPr>
              <w:t>矿产</w:t>
            </w:r>
            <w:r>
              <w:rPr>
                <w:rFonts w:hint="default" w:ascii="Times New Roman" w:hAnsi="Times New Roman" w:eastAsia="宋体" w:cs="Times New Roman"/>
                <w:i w:val="0"/>
                <w:iCs w:val="0"/>
                <w:color w:val="auto"/>
                <w:kern w:val="0"/>
                <w:sz w:val="22"/>
                <w:szCs w:val="22"/>
                <w:u w:val="none"/>
                <w:lang w:val="en-US" w:eastAsia="zh-CN" w:bidi="ar"/>
              </w:rPr>
              <w:t>资源、</w:t>
            </w:r>
            <w:r>
              <w:rPr>
                <w:rFonts w:hint="eastAsia" w:ascii="Times New Roman" w:hAnsi="Times New Roman" w:eastAsia="宋体" w:cs="Times New Roman"/>
                <w:i w:val="0"/>
                <w:iCs w:val="0"/>
                <w:color w:val="auto"/>
                <w:kern w:val="0"/>
                <w:sz w:val="22"/>
                <w:szCs w:val="22"/>
                <w:u w:val="none"/>
                <w:lang w:val="en-US" w:eastAsia="zh-CN" w:bidi="ar"/>
              </w:rPr>
              <w:t>土地评估、</w:t>
            </w:r>
            <w:r>
              <w:rPr>
                <w:rFonts w:hint="default" w:ascii="Times New Roman" w:hAnsi="Times New Roman" w:eastAsia="宋体" w:cs="Times New Roman"/>
                <w:i w:val="0"/>
                <w:iCs w:val="0"/>
                <w:color w:val="auto"/>
                <w:kern w:val="0"/>
                <w:sz w:val="22"/>
                <w:szCs w:val="22"/>
                <w:u w:val="none"/>
                <w:lang w:val="en-US" w:eastAsia="zh-CN" w:bidi="ar"/>
              </w:rPr>
              <w:t>规划、测绘、</w:t>
            </w:r>
            <w:r>
              <w:rPr>
                <w:rFonts w:hint="eastAsia" w:ascii="Times New Roman" w:hAnsi="Times New Roman" w:eastAsia="宋体" w:cs="Times New Roman"/>
                <w:i w:val="0"/>
                <w:iCs w:val="0"/>
                <w:color w:val="auto"/>
                <w:kern w:val="0"/>
                <w:sz w:val="22"/>
                <w:szCs w:val="22"/>
                <w:u w:val="none"/>
                <w:lang w:val="en-US" w:eastAsia="zh-CN" w:bidi="ar"/>
              </w:rPr>
              <w:t>国土</w:t>
            </w:r>
            <w:r>
              <w:rPr>
                <w:rFonts w:hint="default" w:ascii="Times New Roman" w:hAnsi="Times New Roman" w:eastAsia="宋体" w:cs="Times New Roman"/>
                <w:i w:val="0"/>
                <w:iCs w:val="0"/>
                <w:color w:val="auto"/>
                <w:kern w:val="0"/>
                <w:sz w:val="22"/>
                <w:szCs w:val="22"/>
                <w:u w:val="none"/>
                <w:lang w:val="en-US" w:eastAsia="zh-CN" w:bidi="ar"/>
              </w:rPr>
              <w:t>整治、不动产登记等</w:t>
            </w:r>
            <w:r>
              <w:rPr>
                <w:rFonts w:hint="eastAsia" w:ascii="Times New Roman" w:hAnsi="Times New Roman" w:eastAsia="宋体" w:cs="Times New Roman"/>
                <w:i w:val="0"/>
                <w:iCs w:val="0"/>
                <w:color w:val="auto"/>
                <w:kern w:val="0"/>
                <w:sz w:val="22"/>
                <w:szCs w:val="22"/>
                <w:u w:val="none"/>
                <w:lang w:val="en-US" w:eastAsia="zh-CN" w:bidi="ar"/>
              </w:rPr>
              <w:t>自然资源</w:t>
            </w:r>
            <w:r>
              <w:rPr>
                <w:rFonts w:hint="default" w:ascii="Times New Roman" w:hAnsi="Times New Roman" w:eastAsia="宋体" w:cs="Times New Roman"/>
                <w:i w:val="0"/>
                <w:iCs w:val="0"/>
                <w:color w:val="auto"/>
                <w:kern w:val="0"/>
                <w:sz w:val="22"/>
                <w:szCs w:val="22"/>
                <w:u w:val="none"/>
                <w:lang w:val="en-US" w:eastAsia="zh-CN" w:bidi="ar"/>
              </w:rPr>
              <w:t>相关领域政府采购项目的，每提供1个得1分，最高得</w:t>
            </w:r>
            <w:r>
              <w:rPr>
                <w:rFonts w:hint="eastAsia" w:ascii="Times New Roman" w:hAnsi="Times New Roman" w:eastAsia="宋体" w:cs="Times New Roman"/>
                <w:i w:val="0"/>
                <w:iCs w:val="0"/>
                <w:color w:val="auto"/>
                <w:kern w:val="0"/>
                <w:sz w:val="22"/>
                <w:szCs w:val="22"/>
                <w:u w:val="none"/>
                <w:lang w:val="en-US" w:eastAsia="zh-CN" w:bidi="ar"/>
              </w:rPr>
              <w:t>5</w:t>
            </w:r>
            <w:r>
              <w:rPr>
                <w:rFonts w:hint="default" w:ascii="Times New Roman" w:hAnsi="Times New Roman" w:eastAsia="宋体" w:cs="Times New Roman"/>
                <w:i w:val="0"/>
                <w:iCs w:val="0"/>
                <w:color w:val="auto"/>
                <w:kern w:val="0"/>
                <w:sz w:val="22"/>
                <w:szCs w:val="22"/>
                <w:u w:val="none"/>
                <w:lang w:val="en-US" w:eastAsia="zh-CN" w:bidi="ar"/>
              </w:rPr>
              <w:t>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60" w:hRule="atLeast"/>
          <w:jc w:val="center"/>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3、人员配备</w:t>
            </w:r>
            <w:r>
              <w:rPr>
                <w:rFonts w:hint="default" w:ascii="Times New Roman" w:hAnsi="Times New Roman" w:cs="Times New Roman"/>
                <w:color w:val="auto"/>
                <w:sz w:val="22"/>
                <w:szCs w:val="22"/>
                <w:lang w:val="en-US" w:eastAsia="zh-CN"/>
              </w:rPr>
              <w:t>分（满分15分）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①拟投入技术人员3-4人的，得</w:t>
            </w:r>
            <w:r>
              <w:rPr>
                <w:rFonts w:hint="eastAsia" w:ascii="Times New Roman" w:hAnsi="Times New Roman" w:cs="Times New Roman"/>
                <w:color w:val="auto"/>
                <w:sz w:val="22"/>
                <w:szCs w:val="22"/>
                <w:lang w:val="en-US" w:eastAsia="zh-CN"/>
              </w:rPr>
              <w:t>5</w:t>
            </w:r>
            <w:r>
              <w:rPr>
                <w:rFonts w:hint="default" w:ascii="Times New Roman" w:hAnsi="Times New Roman" w:cs="Times New Roman"/>
                <w:color w:val="auto"/>
                <w:sz w:val="22"/>
                <w:szCs w:val="22"/>
                <w:lang w:val="en-US" w:eastAsia="zh-CN"/>
              </w:rPr>
              <w:t>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②拟投入技术人员</w:t>
            </w:r>
            <w:r>
              <w:rPr>
                <w:rFonts w:hint="eastAsia" w:ascii="Times New Roman" w:hAnsi="Times New Roman" w:cs="Times New Roman"/>
                <w:color w:val="auto"/>
                <w:sz w:val="22"/>
                <w:szCs w:val="22"/>
                <w:lang w:val="en-US" w:eastAsia="zh-CN"/>
              </w:rPr>
              <w:t>5</w:t>
            </w:r>
            <w:r>
              <w:rPr>
                <w:rFonts w:hint="default" w:ascii="Times New Roman" w:hAnsi="Times New Roman" w:cs="Times New Roman"/>
                <w:color w:val="auto"/>
                <w:sz w:val="22"/>
                <w:szCs w:val="22"/>
                <w:lang w:val="en-US" w:eastAsia="zh-CN"/>
              </w:rPr>
              <w:t>-</w:t>
            </w:r>
            <w:r>
              <w:rPr>
                <w:rFonts w:hint="eastAsia" w:ascii="Times New Roman" w:hAnsi="Times New Roman" w:cs="Times New Roman"/>
                <w:color w:val="auto"/>
                <w:sz w:val="22"/>
                <w:szCs w:val="22"/>
                <w:lang w:val="en-US" w:eastAsia="zh-CN"/>
              </w:rPr>
              <w:t>6</w:t>
            </w:r>
            <w:r>
              <w:rPr>
                <w:rFonts w:hint="default" w:ascii="Times New Roman" w:hAnsi="Times New Roman" w:cs="Times New Roman"/>
                <w:color w:val="auto"/>
                <w:sz w:val="22"/>
                <w:szCs w:val="22"/>
                <w:lang w:val="en-US" w:eastAsia="zh-CN"/>
              </w:rPr>
              <w:t>人的，得</w:t>
            </w:r>
            <w:r>
              <w:rPr>
                <w:rFonts w:hint="eastAsia" w:ascii="Times New Roman" w:hAnsi="Times New Roman" w:cs="Times New Roman"/>
                <w:color w:val="auto"/>
                <w:sz w:val="22"/>
                <w:szCs w:val="22"/>
                <w:lang w:val="en-US" w:eastAsia="zh-CN"/>
              </w:rPr>
              <w:t>10</w:t>
            </w:r>
            <w:r>
              <w:rPr>
                <w:rFonts w:hint="default" w:ascii="Times New Roman" w:hAnsi="Times New Roman" w:cs="Times New Roman"/>
                <w:color w:val="auto"/>
                <w:sz w:val="22"/>
                <w:szCs w:val="22"/>
                <w:lang w:val="en-US" w:eastAsia="zh-CN"/>
              </w:rPr>
              <w:t>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③</w:t>
            </w:r>
            <w:r>
              <w:rPr>
                <w:rFonts w:hint="default" w:ascii="Times New Roman" w:hAnsi="Times New Roman" w:cs="Times New Roman"/>
                <w:color w:val="auto"/>
                <w:sz w:val="22"/>
                <w:szCs w:val="22"/>
                <w:lang w:val="en-US" w:eastAsia="zh-CN"/>
              </w:rPr>
              <w:t>拟投入技术人员</w:t>
            </w:r>
            <w:r>
              <w:rPr>
                <w:rFonts w:hint="eastAsia" w:ascii="Times New Roman" w:hAnsi="Times New Roman" w:cs="Times New Roman"/>
                <w:color w:val="auto"/>
                <w:sz w:val="22"/>
                <w:szCs w:val="22"/>
                <w:lang w:val="en-US" w:eastAsia="zh-CN"/>
              </w:rPr>
              <w:t>7</w:t>
            </w:r>
            <w:r>
              <w:rPr>
                <w:rFonts w:hint="default" w:ascii="Times New Roman" w:hAnsi="Times New Roman" w:cs="Times New Roman"/>
                <w:color w:val="auto"/>
                <w:sz w:val="22"/>
                <w:szCs w:val="22"/>
                <w:lang w:val="en-US" w:eastAsia="zh-CN"/>
              </w:rPr>
              <w:t>人及以上的，得1</w:t>
            </w:r>
            <w:r>
              <w:rPr>
                <w:rFonts w:hint="eastAsia" w:ascii="Times New Roman" w:hAnsi="Times New Roman" w:cs="Times New Roman"/>
                <w:color w:val="auto"/>
                <w:sz w:val="22"/>
                <w:szCs w:val="22"/>
                <w:lang w:val="en-US" w:eastAsia="zh-CN"/>
              </w:rPr>
              <w:t>5</w:t>
            </w:r>
            <w:r>
              <w:rPr>
                <w:rFonts w:hint="default" w:ascii="Times New Roman" w:hAnsi="Times New Roman" w:cs="Times New Roman"/>
                <w:color w:val="auto"/>
                <w:sz w:val="22"/>
                <w:szCs w:val="22"/>
                <w:lang w:val="en-US" w:eastAsia="zh-CN"/>
              </w:rPr>
              <w:t>分。</w:t>
            </w:r>
          </w:p>
          <w:p>
            <w:pPr>
              <w:pStyle w:val="5"/>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default" w:ascii="Times New Roman" w:hAnsi="Times New Roman" w:eastAsia="宋体" w:cs="Times New Roman"/>
                <w:color w:val="auto"/>
                <w:sz w:val="22"/>
                <w:szCs w:val="22"/>
                <w:highlight w:val="none"/>
                <w:lang w:val="en-US" w:eastAsia="zh-CN"/>
              </w:rPr>
              <w:t>备注：需提供公司为技术人员缴纳社保证明材料及技术人员持有的政府采购从业人员培训合格证书。</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1" w:hRule="atLeast"/>
          <w:jc w:val="center"/>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b w:val="0"/>
                <w:bCs w:val="0"/>
                <w:i w:val="0"/>
                <w:iCs w:val="0"/>
                <w:color w:val="auto"/>
                <w:kern w:val="0"/>
                <w:sz w:val="22"/>
                <w:szCs w:val="22"/>
                <w:highlight w:val="none"/>
                <w:u w:val="none"/>
                <w:lang w:val="en-US" w:eastAsia="zh-CN" w:bidi="ar"/>
              </w:rPr>
            </w:pPr>
            <w:r>
              <w:rPr>
                <w:rFonts w:hint="eastAsia" w:ascii="Times New Roman" w:hAnsi="Times New Roman" w:eastAsia="宋体" w:cs="Times New Roman"/>
                <w:b w:val="0"/>
                <w:bCs w:val="0"/>
                <w:i w:val="0"/>
                <w:iCs w:val="0"/>
                <w:color w:val="auto"/>
                <w:kern w:val="0"/>
                <w:sz w:val="22"/>
                <w:szCs w:val="22"/>
                <w:highlight w:val="none"/>
                <w:u w:val="none"/>
                <w:lang w:val="en-US" w:eastAsia="zh-CN" w:bidi="ar"/>
              </w:rPr>
              <w:t>4、可视化监管场地分（满分5分）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lang w:val="en-US" w:eastAsia="zh-CN"/>
              </w:rPr>
            </w:pPr>
            <w:r>
              <w:rPr>
                <w:rFonts w:hint="eastAsia" w:ascii="Times New Roman" w:hAnsi="Times New Roman" w:eastAsia="宋体" w:cs="Times New Roman"/>
                <w:b w:val="0"/>
                <w:bCs w:val="0"/>
                <w:i w:val="0"/>
                <w:iCs w:val="0"/>
                <w:color w:val="auto"/>
                <w:kern w:val="0"/>
                <w:sz w:val="22"/>
                <w:szCs w:val="22"/>
                <w:highlight w:val="none"/>
                <w:u w:val="none"/>
                <w:lang w:val="en-US" w:eastAsia="zh-CN" w:bidi="ar"/>
              </w:rPr>
              <w:t>拥有符合规定的可视化监管场地开展采购业务动</w:t>
            </w:r>
            <w:r>
              <w:rPr>
                <w:rFonts w:hint="default" w:ascii="Times New Roman" w:hAnsi="Times New Roman" w:eastAsia="宋体" w:cs="Times New Roman"/>
                <w:i w:val="0"/>
                <w:iCs w:val="0"/>
                <w:color w:val="auto"/>
                <w:kern w:val="0"/>
                <w:sz w:val="22"/>
                <w:szCs w:val="22"/>
                <w:u w:val="none"/>
                <w:lang w:val="en-US" w:eastAsia="zh-CN" w:bidi="ar"/>
              </w:rPr>
              <w:t>，得</w:t>
            </w:r>
            <w:r>
              <w:rPr>
                <w:rFonts w:hint="eastAsia" w:ascii="Times New Roman" w:hAnsi="Times New Roman" w:eastAsia="宋体" w:cs="Times New Roman"/>
                <w:i w:val="0"/>
                <w:iCs w:val="0"/>
                <w:color w:val="auto"/>
                <w:kern w:val="0"/>
                <w:sz w:val="22"/>
                <w:szCs w:val="22"/>
                <w:u w:val="none"/>
                <w:lang w:val="en-US" w:eastAsia="zh-CN" w:bidi="ar"/>
              </w:rPr>
              <w:t>5</w:t>
            </w:r>
            <w:r>
              <w:rPr>
                <w:rFonts w:hint="default" w:ascii="Times New Roman" w:hAnsi="Times New Roman" w:eastAsia="宋体" w:cs="Times New Roman"/>
                <w:i w:val="0"/>
                <w:iCs w:val="0"/>
                <w:color w:val="auto"/>
                <w:kern w:val="0"/>
                <w:sz w:val="22"/>
                <w:szCs w:val="22"/>
                <w:u w:val="none"/>
                <w:lang w:val="en-US" w:eastAsia="zh-CN" w:bidi="ar"/>
              </w:rPr>
              <w:t>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40" w:hRule="atLeast"/>
          <w:jc w:val="center"/>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5、</w:t>
            </w:r>
            <w:r>
              <w:rPr>
                <w:rFonts w:hint="default" w:ascii="Times New Roman" w:hAnsi="Times New Roman" w:cs="Times New Roman"/>
                <w:color w:val="auto"/>
                <w:sz w:val="22"/>
                <w:szCs w:val="22"/>
                <w:lang w:val="en-US" w:eastAsia="zh-CN"/>
              </w:rPr>
              <w:t>服务方案分</w:t>
            </w:r>
            <w:r>
              <w:rPr>
                <w:rFonts w:hint="default" w:ascii="Times New Roman" w:hAnsi="Times New Roman" w:eastAsia="宋体" w:cs="Times New Roman"/>
                <w:b w:val="0"/>
                <w:bCs w:val="0"/>
                <w:i w:val="0"/>
                <w:iCs w:val="0"/>
                <w:color w:val="auto"/>
                <w:kern w:val="0"/>
                <w:sz w:val="22"/>
                <w:szCs w:val="22"/>
                <w:highlight w:val="none"/>
                <w:u w:val="none"/>
                <w:lang w:val="en-US" w:eastAsia="zh-CN" w:bidi="ar"/>
              </w:rPr>
              <w:t>（满分</w:t>
            </w:r>
            <w:r>
              <w:rPr>
                <w:rFonts w:hint="eastAsia" w:ascii="Times New Roman" w:hAnsi="Times New Roman" w:eastAsia="宋体" w:cs="Times New Roman"/>
                <w:b w:val="0"/>
                <w:bCs w:val="0"/>
                <w:i w:val="0"/>
                <w:iCs w:val="0"/>
                <w:color w:val="auto"/>
                <w:kern w:val="0"/>
                <w:sz w:val="22"/>
                <w:szCs w:val="22"/>
                <w:highlight w:val="none"/>
                <w:u w:val="none"/>
                <w:lang w:val="en-US" w:eastAsia="zh-CN" w:bidi="ar"/>
              </w:rPr>
              <w:t>20</w:t>
            </w:r>
            <w:bookmarkStart w:id="0" w:name="_GoBack"/>
            <w:bookmarkEnd w:id="0"/>
            <w:r>
              <w:rPr>
                <w:rFonts w:hint="default" w:ascii="Times New Roman" w:hAnsi="Times New Roman" w:eastAsia="宋体" w:cs="Times New Roman"/>
                <w:b w:val="0"/>
                <w:bCs w:val="0"/>
                <w:i w:val="0"/>
                <w:iCs w:val="0"/>
                <w:color w:val="auto"/>
                <w:kern w:val="0"/>
                <w:sz w:val="22"/>
                <w:szCs w:val="22"/>
                <w:highlight w:val="none"/>
                <w:u w:val="none"/>
                <w:lang w:val="en-US" w:eastAsia="zh-CN" w:bidi="ar"/>
              </w:rPr>
              <w:t>分）</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一</w:t>
            </w:r>
            <w:r>
              <w:rPr>
                <w:rFonts w:hint="default" w:ascii="Times New Roman" w:hAnsi="Times New Roman" w:eastAsia="宋体" w:cs="Times New Roman"/>
                <w:i w:val="0"/>
                <w:iCs w:val="0"/>
                <w:color w:val="auto"/>
                <w:kern w:val="0"/>
                <w:sz w:val="22"/>
                <w:szCs w:val="22"/>
                <w:u w:val="none"/>
                <w:lang w:val="en-US" w:eastAsia="zh-CN" w:bidi="ar"/>
              </w:rPr>
              <w:t>挡：服务方案完整，可操作性。提出有针对性的工作程序、工作流程和措施，具有合理性和可行性的，</w:t>
            </w:r>
            <w:r>
              <w:rPr>
                <w:rFonts w:hint="eastAsia" w:ascii="Times New Roman" w:hAnsi="Times New Roman" w:eastAsia="宋体" w:cs="Times New Roman"/>
                <w:i w:val="0"/>
                <w:iCs w:val="0"/>
                <w:color w:val="auto"/>
                <w:kern w:val="0"/>
                <w:sz w:val="22"/>
                <w:szCs w:val="22"/>
                <w:u w:val="none"/>
                <w:lang w:val="en-US" w:eastAsia="zh-CN" w:bidi="ar"/>
              </w:rPr>
              <w:t>视情况</w:t>
            </w:r>
            <w:r>
              <w:rPr>
                <w:rFonts w:hint="default" w:ascii="Times New Roman" w:hAnsi="Times New Roman" w:eastAsia="宋体" w:cs="Times New Roman"/>
                <w:i w:val="0"/>
                <w:iCs w:val="0"/>
                <w:color w:val="auto"/>
                <w:kern w:val="0"/>
                <w:sz w:val="22"/>
                <w:szCs w:val="22"/>
                <w:u w:val="none"/>
                <w:lang w:val="en-US" w:eastAsia="zh-CN" w:bidi="ar"/>
              </w:rPr>
              <w:t>得</w:t>
            </w:r>
            <w:r>
              <w:rPr>
                <w:rFonts w:hint="eastAsia" w:ascii="Times New Roman" w:hAnsi="Times New Roman" w:eastAsia="宋体" w:cs="Times New Roman"/>
                <w:i w:val="0"/>
                <w:iCs w:val="0"/>
                <w:color w:val="auto"/>
                <w:kern w:val="0"/>
                <w:sz w:val="22"/>
                <w:szCs w:val="22"/>
                <w:u w:val="none"/>
                <w:lang w:val="en-US" w:eastAsia="zh-CN" w:bidi="ar"/>
              </w:rPr>
              <w:t>1-14</w:t>
            </w:r>
            <w:r>
              <w:rPr>
                <w:rFonts w:hint="default" w:ascii="Times New Roman" w:hAnsi="Times New Roman" w:eastAsia="宋体" w:cs="Times New Roman"/>
                <w:i w:val="0"/>
                <w:iCs w:val="0"/>
                <w:color w:val="auto"/>
                <w:kern w:val="0"/>
                <w:sz w:val="22"/>
                <w:szCs w:val="22"/>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二</w:t>
            </w:r>
            <w:r>
              <w:rPr>
                <w:rFonts w:hint="default" w:ascii="Times New Roman" w:hAnsi="Times New Roman" w:eastAsia="宋体" w:cs="Times New Roman"/>
                <w:i w:val="0"/>
                <w:iCs w:val="0"/>
                <w:color w:val="auto"/>
                <w:kern w:val="0"/>
                <w:sz w:val="22"/>
                <w:szCs w:val="22"/>
                <w:u w:val="none"/>
                <w:lang w:val="en-US" w:eastAsia="zh-CN" w:bidi="ar"/>
              </w:rPr>
              <w:t>挡：服务方案内容充实完整</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逻辑性强。对自然资源</w:t>
            </w:r>
            <w:r>
              <w:rPr>
                <w:rFonts w:hint="eastAsia" w:ascii="Times New Roman" w:hAnsi="Times New Roman" w:eastAsia="宋体" w:cs="Times New Roman"/>
                <w:i w:val="0"/>
                <w:iCs w:val="0"/>
                <w:color w:val="auto"/>
                <w:kern w:val="0"/>
                <w:sz w:val="22"/>
                <w:szCs w:val="22"/>
                <w:u w:val="none"/>
                <w:lang w:val="en-US" w:eastAsia="zh-CN" w:bidi="ar"/>
              </w:rPr>
              <w:t>领域</w:t>
            </w:r>
            <w:r>
              <w:rPr>
                <w:rFonts w:hint="default" w:ascii="Times New Roman" w:hAnsi="Times New Roman" w:eastAsia="宋体" w:cs="Times New Roman"/>
                <w:i w:val="0"/>
                <w:iCs w:val="0"/>
                <w:color w:val="auto"/>
                <w:kern w:val="0"/>
                <w:sz w:val="22"/>
                <w:szCs w:val="22"/>
                <w:u w:val="none"/>
                <w:lang w:val="en-US" w:eastAsia="zh-CN" w:bidi="ar"/>
              </w:rPr>
              <w:t>采购项目</w:t>
            </w:r>
            <w:r>
              <w:rPr>
                <w:rFonts w:hint="eastAsia" w:ascii="Times New Roman" w:hAnsi="Times New Roman" w:eastAsia="宋体" w:cs="Times New Roman"/>
                <w:i w:val="0"/>
                <w:iCs w:val="0"/>
                <w:color w:val="auto"/>
                <w:kern w:val="0"/>
                <w:sz w:val="22"/>
                <w:szCs w:val="22"/>
                <w:u w:val="none"/>
                <w:lang w:val="en-US" w:eastAsia="zh-CN" w:bidi="ar"/>
              </w:rPr>
              <w:t>情况</w:t>
            </w:r>
            <w:r>
              <w:rPr>
                <w:rFonts w:hint="default" w:ascii="Times New Roman" w:hAnsi="Times New Roman" w:eastAsia="宋体" w:cs="Times New Roman"/>
                <w:i w:val="0"/>
                <w:iCs w:val="0"/>
                <w:color w:val="auto"/>
                <w:kern w:val="0"/>
                <w:sz w:val="22"/>
                <w:szCs w:val="22"/>
                <w:u w:val="none"/>
                <w:lang w:val="en-US" w:eastAsia="zh-CN" w:bidi="ar"/>
              </w:rPr>
              <w:t>特点有</w:t>
            </w:r>
            <w:r>
              <w:rPr>
                <w:rFonts w:hint="eastAsia" w:ascii="Times New Roman" w:hAnsi="Times New Roman" w:eastAsia="宋体" w:cs="Times New Roman"/>
                <w:i w:val="0"/>
                <w:iCs w:val="0"/>
                <w:color w:val="auto"/>
                <w:kern w:val="0"/>
                <w:sz w:val="22"/>
                <w:szCs w:val="22"/>
                <w:u w:val="none"/>
                <w:lang w:val="en-US" w:eastAsia="zh-CN" w:bidi="ar"/>
              </w:rPr>
              <w:t>较为详细</w:t>
            </w:r>
            <w:r>
              <w:rPr>
                <w:rFonts w:hint="default" w:ascii="Times New Roman" w:hAnsi="Times New Roman" w:eastAsia="宋体" w:cs="Times New Roman"/>
                <w:i w:val="0"/>
                <w:iCs w:val="0"/>
                <w:color w:val="auto"/>
                <w:kern w:val="0"/>
                <w:sz w:val="22"/>
                <w:szCs w:val="22"/>
                <w:u w:val="none"/>
                <w:lang w:val="en-US" w:eastAsia="zh-CN" w:bidi="ar"/>
              </w:rPr>
              <w:t>分析，提出合理的代理方案思路，有整套工作流程和阶段性工作安排。合理性和可行性程度高，</w:t>
            </w:r>
            <w:r>
              <w:rPr>
                <w:rFonts w:hint="eastAsia" w:ascii="Times New Roman" w:hAnsi="Times New Roman" w:eastAsia="宋体" w:cs="Times New Roman"/>
                <w:i w:val="0"/>
                <w:iCs w:val="0"/>
                <w:color w:val="auto"/>
                <w:kern w:val="0"/>
                <w:sz w:val="22"/>
                <w:szCs w:val="22"/>
                <w:u w:val="none"/>
                <w:lang w:val="en-US" w:eastAsia="zh-CN" w:bidi="ar"/>
              </w:rPr>
              <w:t>视情况</w:t>
            </w:r>
            <w:r>
              <w:rPr>
                <w:rFonts w:hint="default" w:ascii="Times New Roman" w:hAnsi="Times New Roman" w:eastAsia="宋体" w:cs="Times New Roman"/>
                <w:i w:val="0"/>
                <w:iCs w:val="0"/>
                <w:color w:val="auto"/>
                <w:kern w:val="0"/>
                <w:sz w:val="22"/>
                <w:szCs w:val="22"/>
                <w:u w:val="none"/>
                <w:lang w:val="en-US" w:eastAsia="zh-CN" w:bidi="ar"/>
              </w:rPr>
              <w:t>得</w:t>
            </w:r>
            <w:r>
              <w:rPr>
                <w:rFonts w:hint="eastAsia" w:ascii="Times New Roman" w:hAnsi="Times New Roman" w:eastAsia="宋体" w:cs="Times New Roman"/>
                <w:i w:val="0"/>
                <w:iCs w:val="0"/>
                <w:color w:val="auto"/>
                <w:kern w:val="0"/>
                <w:sz w:val="22"/>
                <w:szCs w:val="22"/>
                <w:u w:val="none"/>
                <w:lang w:val="en-US" w:eastAsia="zh-CN" w:bidi="ar"/>
              </w:rPr>
              <w:t>15-20</w:t>
            </w:r>
            <w:r>
              <w:rPr>
                <w:rFonts w:hint="default" w:ascii="Times New Roman" w:hAnsi="Times New Roman" w:eastAsia="宋体" w:cs="Times New Roman"/>
                <w:i w:val="0"/>
                <w:iCs w:val="0"/>
                <w:color w:val="auto"/>
                <w:kern w:val="0"/>
                <w:sz w:val="22"/>
                <w:szCs w:val="22"/>
                <w:u w:val="none"/>
                <w:lang w:val="en-US" w:eastAsia="zh-CN" w:bidi="ar"/>
              </w:rPr>
              <w:t>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jc w:val="center"/>
        </w:trPr>
        <w:tc>
          <w:tcPr>
            <w:tcW w:w="5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481"/>
                <w:tab w:val="right" w:pos="4624"/>
              </w:tabs>
              <w:kinsoku/>
              <w:wordWrap/>
              <w:overflowPunct/>
              <w:topLinePunct w:val="0"/>
              <w:autoSpaceDE/>
              <w:autoSpaceDN/>
              <w:bidi w:val="0"/>
              <w:adjustRightInd/>
              <w:snapToGrid/>
              <w:spacing w:line="360" w:lineRule="exact"/>
              <w:ind w:left="0" w:leftChars="0" w:right="0" w:rightChars="0" w:firstLine="0" w:firstLineChars="0"/>
              <w:jc w:val="right"/>
              <w:textAlignment w:val="center"/>
              <w:outlineLvl w:val="9"/>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总分：</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outlineLvl w:val="9"/>
              <w:rPr>
                <w:rFonts w:hint="default" w:ascii="Times New Roman" w:hAnsi="Times New Roman" w:eastAsia="宋体" w:cs="Times New Roman"/>
                <w:i w:val="0"/>
                <w:iCs w:val="0"/>
                <w:color w:val="auto"/>
                <w:sz w:val="24"/>
                <w:szCs w:val="24"/>
                <w:u w:val="none"/>
              </w:rPr>
            </w:pPr>
          </w:p>
        </w:tc>
      </w:tr>
    </w:tbl>
    <w:p>
      <w:pPr>
        <w:pStyle w:val="5"/>
        <w:rPr>
          <w:rFonts w:hint="eastAsia"/>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rPr>
          <w:rFonts w:hint="eastAsia"/>
          <w:sz w:val="28"/>
          <w:szCs w:val="28"/>
          <w:lang w:val="en-US" w:eastAsia="zh-CN"/>
        </w:rPr>
      </w:pPr>
    </w:p>
    <w:p>
      <w:pPr>
        <w:ind w:firstLine="560" w:firstLineChars="200"/>
        <w:rPr>
          <w:rFonts w:hint="eastAsia"/>
          <w:sz w:val="28"/>
          <w:szCs w:val="28"/>
          <w:lang w:eastAsia="zh-CN"/>
        </w:rPr>
      </w:pPr>
      <w:r>
        <w:rPr>
          <w:rFonts w:hint="eastAsia"/>
          <w:sz w:val="28"/>
          <w:szCs w:val="28"/>
          <w:lang w:val="en-US" w:eastAsia="zh-CN"/>
        </w:rPr>
        <w:t>评分人员签名：                                                               日期：     年   月   日</w:t>
      </w: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YTM3MjMwZWFiODViNjg3YzM1ODlkODYzOWM0MDQifQ=="/>
  </w:docVars>
  <w:rsids>
    <w:rsidRoot w:val="00000000"/>
    <w:rsid w:val="00373D9F"/>
    <w:rsid w:val="00574512"/>
    <w:rsid w:val="01717973"/>
    <w:rsid w:val="01BF594A"/>
    <w:rsid w:val="01E20934"/>
    <w:rsid w:val="03641C0F"/>
    <w:rsid w:val="038D24A0"/>
    <w:rsid w:val="049667BC"/>
    <w:rsid w:val="04E96410"/>
    <w:rsid w:val="04EA0693"/>
    <w:rsid w:val="053742CE"/>
    <w:rsid w:val="05F05445"/>
    <w:rsid w:val="0881543A"/>
    <w:rsid w:val="09382165"/>
    <w:rsid w:val="09A14F48"/>
    <w:rsid w:val="0AC605A5"/>
    <w:rsid w:val="0AD06F81"/>
    <w:rsid w:val="0B816568"/>
    <w:rsid w:val="0BD56773"/>
    <w:rsid w:val="0C496627"/>
    <w:rsid w:val="0C99301B"/>
    <w:rsid w:val="0CA3315B"/>
    <w:rsid w:val="0CB85B23"/>
    <w:rsid w:val="0CC11922"/>
    <w:rsid w:val="0D6269F9"/>
    <w:rsid w:val="0E1F2456"/>
    <w:rsid w:val="0E395536"/>
    <w:rsid w:val="0E933FDD"/>
    <w:rsid w:val="0EB05CB5"/>
    <w:rsid w:val="0ED36E2C"/>
    <w:rsid w:val="0EF97135"/>
    <w:rsid w:val="0F48177A"/>
    <w:rsid w:val="0FEC2B84"/>
    <w:rsid w:val="10440564"/>
    <w:rsid w:val="104B4644"/>
    <w:rsid w:val="106937A2"/>
    <w:rsid w:val="10F14433"/>
    <w:rsid w:val="115829FD"/>
    <w:rsid w:val="11BA23D7"/>
    <w:rsid w:val="12DB13AC"/>
    <w:rsid w:val="12E519AE"/>
    <w:rsid w:val="13523E3B"/>
    <w:rsid w:val="13C138C7"/>
    <w:rsid w:val="14A80623"/>
    <w:rsid w:val="14B13A7D"/>
    <w:rsid w:val="14B80491"/>
    <w:rsid w:val="14D36D9F"/>
    <w:rsid w:val="15747753"/>
    <w:rsid w:val="15911BA3"/>
    <w:rsid w:val="15E477BB"/>
    <w:rsid w:val="15FC66CA"/>
    <w:rsid w:val="162C4842"/>
    <w:rsid w:val="16DD0160"/>
    <w:rsid w:val="17004189"/>
    <w:rsid w:val="175D5318"/>
    <w:rsid w:val="17983204"/>
    <w:rsid w:val="17BC43E1"/>
    <w:rsid w:val="17C91E3D"/>
    <w:rsid w:val="17F60662"/>
    <w:rsid w:val="17FD02A0"/>
    <w:rsid w:val="183036DE"/>
    <w:rsid w:val="188225E9"/>
    <w:rsid w:val="19C53CE3"/>
    <w:rsid w:val="19FA5ECF"/>
    <w:rsid w:val="1A3B7CE9"/>
    <w:rsid w:val="1A546D30"/>
    <w:rsid w:val="1B2A1EDE"/>
    <w:rsid w:val="1B3A3C00"/>
    <w:rsid w:val="1B8C10C6"/>
    <w:rsid w:val="1BAB3D90"/>
    <w:rsid w:val="1BB57FEB"/>
    <w:rsid w:val="1D7C31AC"/>
    <w:rsid w:val="1DC5130C"/>
    <w:rsid w:val="1E266A3A"/>
    <w:rsid w:val="1E2F08BC"/>
    <w:rsid w:val="1E8D53C8"/>
    <w:rsid w:val="1F472779"/>
    <w:rsid w:val="203A0643"/>
    <w:rsid w:val="208331A8"/>
    <w:rsid w:val="2134413C"/>
    <w:rsid w:val="218B6FA3"/>
    <w:rsid w:val="21E873C1"/>
    <w:rsid w:val="22243A2F"/>
    <w:rsid w:val="22794262"/>
    <w:rsid w:val="22850DF6"/>
    <w:rsid w:val="22F81F50"/>
    <w:rsid w:val="22FD7E4C"/>
    <w:rsid w:val="23154751"/>
    <w:rsid w:val="23570DD1"/>
    <w:rsid w:val="23826BF7"/>
    <w:rsid w:val="24213AB5"/>
    <w:rsid w:val="24541FF2"/>
    <w:rsid w:val="24774092"/>
    <w:rsid w:val="255227C5"/>
    <w:rsid w:val="258B15D7"/>
    <w:rsid w:val="25A7390D"/>
    <w:rsid w:val="26940EEC"/>
    <w:rsid w:val="269573B7"/>
    <w:rsid w:val="26CB0AE2"/>
    <w:rsid w:val="27273853"/>
    <w:rsid w:val="272F4315"/>
    <w:rsid w:val="27F031CC"/>
    <w:rsid w:val="27FF3BAC"/>
    <w:rsid w:val="292817F5"/>
    <w:rsid w:val="296D0FF6"/>
    <w:rsid w:val="2A191578"/>
    <w:rsid w:val="2A2C75C7"/>
    <w:rsid w:val="2AA13EFD"/>
    <w:rsid w:val="2B8B5110"/>
    <w:rsid w:val="2BBA4F3C"/>
    <w:rsid w:val="2BFD4DD0"/>
    <w:rsid w:val="2C6C3E8A"/>
    <w:rsid w:val="2C8E2590"/>
    <w:rsid w:val="2CBB0C1F"/>
    <w:rsid w:val="2D63516E"/>
    <w:rsid w:val="2D95058B"/>
    <w:rsid w:val="2DAD3107"/>
    <w:rsid w:val="2DB71F7D"/>
    <w:rsid w:val="2E831169"/>
    <w:rsid w:val="2EF361F2"/>
    <w:rsid w:val="30865386"/>
    <w:rsid w:val="308F2C2C"/>
    <w:rsid w:val="30D00504"/>
    <w:rsid w:val="31A1064F"/>
    <w:rsid w:val="31AD19E6"/>
    <w:rsid w:val="31F5483F"/>
    <w:rsid w:val="3208576B"/>
    <w:rsid w:val="323A4E29"/>
    <w:rsid w:val="32CC4637"/>
    <w:rsid w:val="32DD6C7C"/>
    <w:rsid w:val="32ED67F5"/>
    <w:rsid w:val="334C325C"/>
    <w:rsid w:val="336D4A21"/>
    <w:rsid w:val="337E7F47"/>
    <w:rsid w:val="33E11A7C"/>
    <w:rsid w:val="344E66C7"/>
    <w:rsid w:val="346647DE"/>
    <w:rsid w:val="348469BB"/>
    <w:rsid w:val="34A1007F"/>
    <w:rsid w:val="34B46301"/>
    <w:rsid w:val="34FF0F7F"/>
    <w:rsid w:val="3546199D"/>
    <w:rsid w:val="356375BF"/>
    <w:rsid w:val="357065D9"/>
    <w:rsid w:val="35AC4181"/>
    <w:rsid w:val="35DB7C28"/>
    <w:rsid w:val="366C2DFB"/>
    <w:rsid w:val="36C758D9"/>
    <w:rsid w:val="373068F3"/>
    <w:rsid w:val="37A94FEC"/>
    <w:rsid w:val="37AB06DB"/>
    <w:rsid w:val="38276545"/>
    <w:rsid w:val="38D80F5B"/>
    <w:rsid w:val="39074C33"/>
    <w:rsid w:val="390F5939"/>
    <w:rsid w:val="3991008D"/>
    <w:rsid w:val="3A381E6F"/>
    <w:rsid w:val="3A484C89"/>
    <w:rsid w:val="3A690C9D"/>
    <w:rsid w:val="3AA57461"/>
    <w:rsid w:val="3B1836D6"/>
    <w:rsid w:val="3B481C04"/>
    <w:rsid w:val="3B760F75"/>
    <w:rsid w:val="3CEB16D0"/>
    <w:rsid w:val="3CF97A01"/>
    <w:rsid w:val="3D437D6D"/>
    <w:rsid w:val="3D6743DF"/>
    <w:rsid w:val="3DF25C93"/>
    <w:rsid w:val="3E01142D"/>
    <w:rsid w:val="3E1C0A76"/>
    <w:rsid w:val="3EC87FB3"/>
    <w:rsid w:val="3FD51318"/>
    <w:rsid w:val="3FD81C5A"/>
    <w:rsid w:val="3FE72AF5"/>
    <w:rsid w:val="40154A41"/>
    <w:rsid w:val="402408DF"/>
    <w:rsid w:val="40E30855"/>
    <w:rsid w:val="416D4474"/>
    <w:rsid w:val="419F5375"/>
    <w:rsid w:val="42526413"/>
    <w:rsid w:val="425511F7"/>
    <w:rsid w:val="429F3D9A"/>
    <w:rsid w:val="4383503D"/>
    <w:rsid w:val="43A119B0"/>
    <w:rsid w:val="4413357B"/>
    <w:rsid w:val="44DA2416"/>
    <w:rsid w:val="45181360"/>
    <w:rsid w:val="464B3B8D"/>
    <w:rsid w:val="464C73B5"/>
    <w:rsid w:val="472A26A1"/>
    <w:rsid w:val="473A0C8F"/>
    <w:rsid w:val="475965AD"/>
    <w:rsid w:val="476D1B01"/>
    <w:rsid w:val="47F1655D"/>
    <w:rsid w:val="4870750D"/>
    <w:rsid w:val="49044F6B"/>
    <w:rsid w:val="49085AF4"/>
    <w:rsid w:val="49AF3466"/>
    <w:rsid w:val="4B0F4287"/>
    <w:rsid w:val="4B4E114D"/>
    <w:rsid w:val="4BE31C10"/>
    <w:rsid w:val="4C61543D"/>
    <w:rsid w:val="4C6E113A"/>
    <w:rsid w:val="4CC9642C"/>
    <w:rsid w:val="4D10420A"/>
    <w:rsid w:val="4D11716A"/>
    <w:rsid w:val="4DE915BA"/>
    <w:rsid w:val="4E186C24"/>
    <w:rsid w:val="4EDA6FB5"/>
    <w:rsid w:val="4F0E710E"/>
    <w:rsid w:val="4F4F69FE"/>
    <w:rsid w:val="4FAF1C3D"/>
    <w:rsid w:val="5001620F"/>
    <w:rsid w:val="50105031"/>
    <w:rsid w:val="50973258"/>
    <w:rsid w:val="5154133F"/>
    <w:rsid w:val="515757FB"/>
    <w:rsid w:val="51FA0543"/>
    <w:rsid w:val="52153759"/>
    <w:rsid w:val="52DC6D36"/>
    <w:rsid w:val="5325509E"/>
    <w:rsid w:val="53336CD5"/>
    <w:rsid w:val="53980966"/>
    <w:rsid w:val="53D65A3A"/>
    <w:rsid w:val="53DB0478"/>
    <w:rsid w:val="5416161D"/>
    <w:rsid w:val="54861F0F"/>
    <w:rsid w:val="557B2653"/>
    <w:rsid w:val="557E53B8"/>
    <w:rsid w:val="56585D1A"/>
    <w:rsid w:val="56944959"/>
    <w:rsid w:val="56AE4101"/>
    <w:rsid w:val="56F564C1"/>
    <w:rsid w:val="571A499A"/>
    <w:rsid w:val="57D20ED3"/>
    <w:rsid w:val="58602235"/>
    <w:rsid w:val="59977932"/>
    <w:rsid w:val="5AAB4C4F"/>
    <w:rsid w:val="5B0E7E18"/>
    <w:rsid w:val="5B691BDA"/>
    <w:rsid w:val="5B865678"/>
    <w:rsid w:val="5C3B4FA3"/>
    <w:rsid w:val="5C8146B9"/>
    <w:rsid w:val="5CAC5C51"/>
    <w:rsid w:val="5CFF03EE"/>
    <w:rsid w:val="5D9A460F"/>
    <w:rsid w:val="5E0F1872"/>
    <w:rsid w:val="5E335716"/>
    <w:rsid w:val="5EB83E7B"/>
    <w:rsid w:val="5EEE4B42"/>
    <w:rsid w:val="5EF64110"/>
    <w:rsid w:val="5F5A57B9"/>
    <w:rsid w:val="5F6F0FB2"/>
    <w:rsid w:val="601B20BE"/>
    <w:rsid w:val="60D231A9"/>
    <w:rsid w:val="60DD24E7"/>
    <w:rsid w:val="61001BD1"/>
    <w:rsid w:val="627F6841"/>
    <w:rsid w:val="6379027A"/>
    <w:rsid w:val="63D13A9A"/>
    <w:rsid w:val="6448201A"/>
    <w:rsid w:val="64D33213"/>
    <w:rsid w:val="64E76749"/>
    <w:rsid w:val="654177BE"/>
    <w:rsid w:val="65990140"/>
    <w:rsid w:val="65AC0E12"/>
    <w:rsid w:val="65E240F5"/>
    <w:rsid w:val="66390955"/>
    <w:rsid w:val="665C1FD3"/>
    <w:rsid w:val="668B0605"/>
    <w:rsid w:val="669F6A76"/>
    <w:rsid w:val="67CA2645"/>
    <w:rsid w:val="68125FC0"/>
    <w:rsid w:val="68202932"/>
    <w:rsid w:val="682B3FE3"/>
    <w:rsid w:val="683E5CDC"/>
    <w:rsid w:val="685B296E"/>
    <w:rsid w:val="68857FC1"/>
    <w:rsid w:val="68D403E9"/>
    <w:rsid w:val="68D70781"/>
    <w:rsid w:val="690239C2"/>
    <w:rsid w:val="694355E3"/>
    <w:rsid w:val="69B6673B"/>
    <w:rsid w:val="6BD61068"/>
    <w:rsid w:val="6C353391"/>
    <w:rsid w:val="6C6F3944"/>
    <w:rsid w:val="6E5C40A0"/>
    <w:rsid w:val="6E5F36C6"/>
    <w:rsid w:val="6ED21015"/>
    <w:rsid w:val="6F6A1C73"/>
    <w:rsid w:val="6FE45D3D"/>
    <w:rsid w:val="708833DE"/>
    <w:rsid w:val="70B454F0"/>
    <w:rsid w:val="70CF77D0"/>
    <w:rsid w:val="70E33329"/>
    <w:rsid w:val="70FE3448"/>
    <w:rsid w:val="715E6E8D"/>
    <w:rsid w:val="7186681E"/>
    <w:rsid w:val="725B0642"/>
    <w:rsid w:val="7384513D"/>
    <w:rsid w:val="743A0ACD"/>
    <w:rsid w:val="74610CA7"/>
    <w:rsid w:val="74677AB0"/>
    <w:rsid w:val="75BA5E25"/>
    <w:rsid w:val="760E254E"/>
    <w:rsid w:val="76C23729"/>
    <w:rsid w:val="76F517F9"/>
    <w:rsid w:val="77634034"/>
    <w:rsid w:val="779F03E1"/>
    <w:rsid w:val="77C03C8E"/>
    <w:rsid w:val="77EB32DA"/>
    <w:rsid w:val="787E44A6"/>
    <w:rsid w:val="79282B86"/>
    <w:rsid w:val="798C005E"/>
    <w:rsid w:val="79B448AE"/>
    <w:rsid w:val="79B610DA"/>
    <w:rsid w:val="79E417A9"/>
    <w:rsid w:val="7A072870"/>
    <w:rsid w:val="7A2527B9"/>
    <w:rsid w:val="7A3D1B60"/>
    <w:rsid w:val="7B005C9F"/>
    <w:rsid w:val="7B1D6810"/>
    <w:rsid w:val="7B281C1B"/>
    <w:rsid w:val="7BC64883"/>
    <w:rsid w:val="7BCD5F2D"/>
    <w:rsid w:val="7C1311B5"/>
    <w:rsid w:val="7C433145"/>
    <w:rsid w:val="7CFC62C2"/>
    <w:rsid w:val="7D4B0534"/>
    <w:rsid w:val="7D4E0366"/>
    <w:rsid w:val="7D6F2CED"/>
    <w:rsid w:val="7DAC4C05"/>
    <w:rsid w:val="7E56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3">
    <w:name w:val="纯文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textAlignment w:val="baseline"/>
    </w:pPr>
    <w:rPr>
      <w:rFonts w:ascii="宋体" w:hAnsi="Courier New" w:eastAsia="宋体" w:cs="Times New Roman"/>
      <w:lang w:val="en-US" w:eastAsia="zh-C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toc 1"/>
    <w:basedOn w:val="1"/>
    <w:next w:val="1"/>
    <w:qFormat/>
    <w:uiPriority w:val="0"/>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935</Words>
  <Characters>991</Characters>
  <Lines>0</Lines>
  <Paragraphs>0</Paragraphs>
  <TotalTime>8</TotalTime>
  <ScaleCrop>false</ScaleCrop>
  <LinksUpToDate>false</LinksUpToDate>
  <CharactersWithSpaces>1080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2022-07-13T00:59:00Z</dcterms:created>
  <dc:creator>Administrator</dc:creator>
  <cp:lastModifiedBy>陆廷军</cp:lastModifiedBy>
  <cp:lastPrinted>2026-01-29T06:56:00Z</cp:lastPrinted>
  <dcterms:modified xsi:type="dcterms:W3CDTF">2026-01-30T01:31:17Z</dcterms:modified>
  <dc:title>贺州市历史遗留矿山生态修复重大工程招标代理服务机构采购项目综合评分表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E14BD8A668454C01B640ACBD02E5A4C7</vt:lpwstr>
  </property>
</Properties>
</file>