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720" w:firstLineChars="20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《贺州市基础测绘“十五五”规划》编制采购项目评选综合评分表</w:t>
      </w:r>
    </w:p>
    <w:tbl>
      <w:tblPr>
        <w:tblStyle w:val="9"/>
        <w:tblpPr w:leftFromText="181" w:rightFromText="181" w:vertAnchor="text" w:tblpXSpec="center" w:tblpY="114"/>
        <w:tblOverlap w:val="never"/>
        <w:tblW w:w="1433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8"/>
        <w:gridCol w:w="3167"/>
        <w:gridCol w:w="1456"/>
        <w:gridCol w:w="1630"/>
        <w:gridCol w:w="1701"/>
        <w:gridCol w:w="1701"/>
        <w:gridCol w:w="1701"/>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9" w:hRule="atLeast"/>
          <w:jc w:val="center"/>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序号</w:t>
            </w:r>
          </w:p>
        </w:tc>
        <w:tc>
          <w:tcPr>
            <w:tcW w:w="3167"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widowControl/>
              <w:suppressLineNumbers w:val="0"/>
              <w:tabs>
                <w:tab w:val="right" w:pos="2276"/>
              </w:tabs>
              <w:jc w:val="both"/>
              <w:textAlignment w:val="center"/>
              <w:rPr>
                <w:rFonts w:hint="default" w:ascii="Times New Roman" w:hAnsi="Times New Roman" w:cs="Times New Roman"/>
                <w:b/>
                <w:bCs/>
                <w:color w:val="auto"/>
                <w:sz w:val="24"/>
                <w:szCs w:val="24"/>
                <w:lang w:val="en-US" w:eastAsia="zh-CN"/>
              </w:rPr>
            </w:pP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b/>
                <w:bCs/>
                <w:color w:val="auto"/>
                <w:sz w:val="24"/>
                <w:szCs w:val="24"/>
                <w:lang w:val="en-US" w:eastAsia="zh-CN"/>
              </w:rPr>
              <w:t>公司名称</w:t>
            </w:r>
          </w:p>
          <w:p>
            <w:pPr>
              <w:pStyle w:val="5"/>
              <w:rPr>
                <w:rFonts w:hint="default" w:ascii="Times New Roman" w:hAnsi="Times New Roman" w:cs="Times New Roman"/>
                <w:color w:val="auto"/>
                <w:sz w:val="24"/>
                <w:szCs w:val="24"/>
                <w:lang w:eastAsia="zh-CN"/>
              </w:rPr>
            </w:pPr>
            <w:r>
              <w:rPr>
                <w:rFonts w:hint="default" w:ascii="Times New Roman" w:hAnsi="Times New Roman" w:eastAsia="宋体" w:cs="Times New Roman"/>
                <w:b/>
                <w:bCs/>
                <w:i w:val="0"/>
                <w:iCs w:val="0"/>
                <w:color w:val="auto"/>
                <w:sz w:val="24"/>
                <w:szCs w:val="24"/>
                <w:u w:val="none"/>
                <w:lang w:eastAsia="zh-CN"/>
              </w:rPr>
              <w:t>评分标准</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kern w:val="0"/>
                <w:sz w:val="15"/>
                <w:szCs w:val="15"/>
                <w:u w:val="none"/>
                <w:lang w:val="en-US" w:eastAsia="zh-CN" w:bidi="ar"/>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kern w:val="0"/>
                <w:sz w:val="15"/>
                <w:szCs w:val="15"/>
                <w:u w:val="none"/>
                <w:lang w:val="en-US" w:eastAsia="zh-CN" w:bidi="ar"/>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kern w:val="0"/>
                <w:sz w:val="15"/>
                <w:szCs w:val="15"/>
                <w:u w:val="none"/>
                <w:lang w:val="en-US" w:eastAsia="zh-CN" w:bidi="ar"/>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kern w:val="0"/>
                <w:sz w:val="15"/>
                <w:szCs w:val="15"/>
                <w:u w:val="none"/>
                <w:lang w:val="en-US" w:eastAsia="zh-CN" w:bidi="ar"/>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kern w:val="0"/>
                <w:sz w:val="15"/>
                <w:szCs w:val="15"/>
                <w:u w:val="none"/>
                <w:lang w:val="en-US" w:eastAsia="zh-CN" w:bidi="ar"/>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2" w:hRule="atLeast"/>
          <w:jc w:val="center"/>
        </w:trPr>
        <w:tc>
          <w:tcPr>
            <w:tcW w:w="1278"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tabs>
                <w:tab w:val="left" w:pos="606"/>
              </w:tabs>
              <w:kinsoku/>
              <w:wordWrap/>
              <w:overflowPunct/>
              <w:topLinePunct w:val="0"/>
              <w:autoSpaceDE/>
              <w:autoSpaceDN/>
              <w:bidi w:val="0"/>
              <w:adjustRightInd/>
              <w:snapToGrid/>
              <w:spacing w:line="260" w:lineRule="exact"/>
              <w:ind w:left="0" w:leftChars="0" w:right="0" w:rightChars="0" w:firstLine="0" w:firstLineChars="0"/>
              <w:jc w:val="left"/>
              <w:textAlignment w:val="center"/>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价格分</w:t>
            </w:r>
          </w:p>
          <w:p>
            <w:pPr>
              <w:pStyle w:val="5"/>
              <w:keepNext w:val="0"/>
              <w:keepLines w:val="0"/>
              <w:pageBreakBefore w:val="0"/>
              <w:numPr>
                <w:ilvl w:val="0"/>
                <w:numId w:val="0"/>
              </w:numPr>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（满分</w:t>
            </w:r>
            <w:r>
              <w:rPr>
                <w:rFonts w:hint="eastAsia" w:ascii="Times New Roman" w:hAnsi="Times New Roman" w:cs="Times New Roman"/>
                <w:color w:val="auto"/>
                <w:sz w:val="22"/>
                <w:szCs w:val="22"/>
                <w:lang w:val="en-US" w:eastAsia="zh-CN"/>
              </w:rPr>
              <w:t>2</w:t>
            </w:r>
            <w:r>
              <w:rPr>
                <w:rFonts w:hint="default" w:ascii="Times New Roman" w:hAnsi="Times New Roman" w:cs="Times New Roman"/>
                <w:color w:val="auto"/>
                <w:sz w:val="22"/>
                <w:szCs w:val="22"/>
                <w:lang w:val="en-US" w:eastAsia="zh-CN"/>
              </w:rPr>
              <w:t>0分）</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606"/>
              </w:tabs>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最低报价得20分，其它分值按：20</w:t>
            </w:r>
            <w:r>
              <w:rPr>
                <w:rFonts w:hint="default" w:ascii="Arial" w:hAnsi="Arial" w:eastAsia="宋体" w:cs="Arial"/>
                <w:i w:val="0"/>
                <w:iCs w:val="0"/>
                <w:color w:val="auto"/>
                <w:kern w:val="0"/>
                <w:sz w:val="22"/>
                <w:szCs w:val="22"/>
                <w:u w:val="none"/>
                <w:lang w:val="en-US" w:eastAsia="zh-CN" w:bidi="ar"/>
              </w:rPr>
              <w:t>×</w:t>
            </w:r>
            <w:r>
              <w:rPr>
                <w:rFonts w:hint="eastAsia" w:ascii="Arial" w:hAnsi="Arial" w:eastAsia="宋体" w:cs="Arial"/>
                <w:i w:val="0"/>
                <w:iCs w:val="0"/>
                <w:color w:val="auto"/>
                <w:kern w:val="0"/>
                <w:sz w:val="22"/>
                <w:szCs w:val="22"/>
                <w:u w:val="none"/>
                <w:lang w:val="en-US" w:eastAsia="zh-CN" w:bidi="ar"/>
              </w:rPr>
              <w:t>（</w:t>
            </w:r>
            <w:r>
              <w:rPr>
                <w:rFonts w:hint="eastAsia" w:ascii="Times New Roman" w:hAnsi="Times New Roman" w:eastAsia="宋体" w:cs="Times New Roman"/>
                <w:i w:val="0"/>
                <w:iCs w:val="0"/>
                <w:color w:val="auto"/>
                <w:kern w:val="0"/>
                <w:sz w:val="22"/>
                <w:szCs w:val="22"/>
                <w:u w:val="none"/>
                <w:lang w:val="en-US" w:eastAsia="zh-CN" w:bidi="ar"/>
              </w:rPr>
              <w:t>最低价/投标报价）计算。低于平均报价的25%，且不能作出合理说明的投标视为无效。</w:t>
            </w:r>
            <w:r>
              <w:rPr>
                <w:rFonts w:hint="default" w:ascii="Times New Roman" w:hAnsi="Times New Roman" w:eastAsia="宋体" w:cs="Times New Roman"/>
                <w:i w:val="0"/>
                <w:iCs w:val="0"/>
                <w:color w:val="auto"/>
                <w:kern w:val="0"/>
                <w:sz w:val="22"/>
                <w:szCs w:val="22"/>
                <w:u w:val="none"/>
                <w:lang w:val="en-US" w:eastAsia="zh-CN" w:bidi="ar"/>
              </w:rPr>
              <w:t>（最高</w:t>
            </w:r>
            <w:r>
              <w:rPr>
                <w:rFonts w:hint="eastAsia" w:ascii="Times New Roman" w:hAnsi="Times New Roman" w:eastAsia="宋体" w:cs="Times New Roman"/>
                <w:i w:val="0"/>
                <w:iCs w:val="0"/>
                <w:color w:val="auto"/>
                <w:kern w:val="0"/>
                <w:sz w:val="22"/>
                <w:szCs w:val="22"/>
                <w:u w:val="none"/>
                <w:lang w:val="en-US" w:eastAsia="zh-CN" w:bidi="ar"/>
              </w:rPr>
              <w:t>2</w:t>
            </w:r>
            <w:bookmarkStart w:id="0" w:name="_GoBack"/>
            <w:bookmarkEnd w:id="0"/>
            <w:r>
              <w:rPr>
                <w:rFonts w:hint="default" w:ascii="Times New Roman" w:hAnsi="Times New Roman" w:eastAsia="宋体" w:cs="Times New Roman"/>
                <w:i w:val="0"/>
                <w:iCs w:val="0"/>
                <w:color w:val="auto"/>
                <w:kern w:val="0"/>
                <w:sz w:val="22"/>
                <w:szCs w:val="22"/>
                <w:u w:val="none"/>
                <w:lang w:val="en-US" w:eastAsia="zh-CN" w:bidi="ar"/>
              </w:rPr>
              <w:t>0分）</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rPr>
                <w:rFonts w:hint="default" w:ascii="Times New Roman" w:hAnsi="Times New Roman" w:eastAsia="宋体" w:cs="Times New Roman"/>
                <w:i w:val="0"/>
                <w:iCs w:val="0"/>
                <w:color w:val="auto"/>
                <w:sz w:val="24"/>
                <w:szCs w:val="24"/>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41" w:hRule="atLeast"/>
          <w:jc w:val="center"/>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2、业绩分</w:t>
            </w:r>
          </w:p>
          <w:p>
            <w:pPr>
              <w:pStyle w:val="5"/>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2"/>
                <w:szCs w:val="22"/>
                <w:u w:val="none"/>
                <w:lang w:val="en-US" w:eastAsia="zh-CN"/>
              </w:rPr>
            </w:pPr>
            <w:r>
              <w:rPr>
                <w:rFonts w:hint="default" w:ascii="Times New Roman" w:hAnsi="Times New Roman" w:eastAsia="宋体" w:cs="Times New Roman"/>
                <w:i w:val="0"/>
                <w:iCs w:val="0"/>
                <w:color w:val="auto"/>
                <w:sz w:val="22"/>
                <w:szCs w:val="22"/>
                <w:u w:val="none"/>
                <w:lang w:val="en-US" w:eastAsia="zh-CN"/>
              </w:rPr>
              <w:t>（满分</w:t>
            </w:r>
            <w:r>
              <w:rPr>
                <w:rFonts w:hint="eastAsia" w:ascii="Times New Roman" w:hAnsi="Times New Roman" w:eastAsia="宋体" w:cs="Times New Roman"/>
                <w:i w:val="0"/>
                <w:iCs w:val="0"/>
                <w:color w:val="auto"/>
                <w:sz w:val="22"/>
                <w:szCs w:val="22"/>
                <w:u w:val="none"/>
                <w:lang w:val="en-US" w:eastAsia="zh-CN"/>
              </w:rPr>
              <w:t>25</w:t>
            </w:r>
            <w:r>
              <w:rPr>
                <w:rFonts w:hint="default" w:ascii="Times New Roman" w:hAnsi="Times New Roman" w:eastAsia="宋体" w:cs="Times New Roman"/>
                <w:i w:val="0"/>
                <w:iCs w:val="0"/>
                <w:color w:val="auto"/>
                <w:sz w:val="22"/>
                <w:szCs w:val="22"/>
                <w:u w:val="none"/>
                <w:lang w:val="en-US" w:eastAsia="zh-CN"/>
              </w:rPr>
              <w:t>分）</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202</w:t>
            </w:r>
            <w:r>
              <w:rPr>
                <w:rFonts w:hint="eastAsia" w:ascii="Times New Roman" w:hAnsi="Times New Roman" w:cs="Times New Roman"/>
                <w:color w:val="auto"/>
                <w:sz w:val="22"/>
                <w:szCs w:val="22"/>
                <w:lang w:val="en-US" w:eastAsia="zh-CN"/>
              </w:rPr>
              <w:t>0</w:t>
            </w:r>
            <w:r>
              <w:rPr>
                <w:rFonts w:hint="default" w:ascii="Times New Roman" w:hAnsi="Times New Roman" w:cs="Times New Roman"/>
                <w:color w:val="auto"/>
                <w:sz w:val="22"/>
                <w:szCs w:val="22"/>
                <w:lang w:val="en-US" w:eastAsia="zh-CN"/>
              </w:rPr>
              <w:t>年</w:t>
            </w:r>
            <w:r>
              <w:rPr>
                <w:rFonts w:hint="eastAsia" w:ascii="Times New Roman" w:hAnsi="Times New Roman" w:cs="Times New Roman"/>
                <w:color w:val="auto"/>
                <w:sz w:val="22"/>
                <w:szCs w:val="22"/>
                <w:lang w:val="en-US" w:eastAsia="zh-CN"/>
              </w:rPr>
              <w:t>1</w:t>
            </w:r>
            <w:r>
              <w:rPr>
                <w:rFonts w:hint="default" w:ascii="Times New Roman" w:hAnsi="Times New Roman" w:cs="Times New Roman"/>
                <w:color w:val="auto"/>
                <w:sz w:val="22"/>
                <w:szCs w:val="22"/>
                <w:lang w:val="en-US" w:eastAsia="zh-CN"/>
              </w:rPr>
              <w:t>月至今</w:t>
            </w:r>
            <w:r>
              <w:rPr>
                <w:rFonts w:hint="eastAsia" w:ascii="Times New Roman" w:hAnsi="Times New Roman" w:cs="Times New Roman"/>
                <w:color w:val="auto"/>
                <w:sz w:val="22"/>
                <w:szCs w:val="22"/>
                <w:lang w:val="en-US" w:eastAsia="zh-CN"/>
              </w:rPr>
              <w:t>，承担过基础测绘规划项目，每提供一个市级及以上级业绩案例得3分，县级得1分。</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rPr>
                <w:rFonts w:hint="default" w:ascii="Times New Roman" w:hAnsi="Times New Roman" w:eastAsia="宋体" w:cs="Times New Roman"/>
                <w:i w:val="0"/>
                <w:iCs w:val="0"/>
                <w:color w:val="auto"/>
                <w:sz w:val="24"/>
                <w:szCs w:val="24"/>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7" w:hRule="atLeast"/>
          <w:jc w:val="center"/>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numPr>
                <w:ilvl w:val="0"/>
                <w:numId w:val="0"/>
              </w:numPr>
              <w:kinsoku/>
              <w:wordWrap/>
              <w:overflowPunct/>
              <w:topLinePunct w:val="0"/>
              <w:autoSpaceDE/>
              <w:autoSpaceDN/>
              <w:bidi w:val="0"/>
              <w:adjustRightInd/>
              <w:snapToGrid/>
              <w:spacing w:line="260" w:lineRule="exact"/>
              <w:ind w:leftChars="0" w:right="0" w:rightChars="0"/>
              <w:rPr>
                <w:rFonts w:hint="default"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3、</w:t>
            </w:r>
            <w:r>
              <w:rPr>
                <w:rFonts w:hint="default" w:ascii="Times New Roman" w:hAnsi="Times New Roman" w:cs="Times New Roman"/>
                <w:color w:val="auto"/>
                <w:sz w:val="22"/>
                <w:szCs w:val="22"/>
                <w:lang w:val="en-US" w:eastAsia="zh-CN"/>
              </w:rPr>
              <w:t>投入人员分</w:t>
            </w:r>
          </w:p>
          <w:p>
            <w:pPr>
              <w:keepNext w:val="0"/>
              <w:keepLines w:val="0"/>
              <w:pageBreakBefore w:val="0"/>
              <w:numPr>
                <w:ilvl w:val="0"/>
                <w:numId w:val="0"/>
              </w:numPr>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（满分</w:t>
            </w:r>
            <w:r>
              <w:rPr>
                <w:rFonts w:hint="eastAsia" w:ascii="Times New Roman" w:hAnsi="Times New Roman" w:cs="Times New Roman"/>
                <w:color w:val="auto"/>
                <w:sz w:val="22"/>
                <w:szCs w:val="22"/>
                <w:lang w:val="en-US" w:eastAsia="zh-CN"/>
              </w:rPr>
              <w:t>25</w:t>
            </w:r>
            <w:r>
              <w:rPr>
                <w:rFonts w:hint="default" w:ascii="Times New Roman" w:hAnsi="Times New Roman" w:cs="Times New Roman"/>
                <w:color w:val="auto"/>
                <w:sz w:val="22"/>
                <w:szCs w:val="22"/>
                <w:lang w:val="en-US" w:eastAsia="zh-CN"/>
              </w:rPr>
              <w:t>分）</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outlineLvl w:val="9"/>
              <w:rPr>
                <w:rFonts w:hint="eastAsia" w:ascii="Times New Roman" w:hAnsi="Times New Roman" w:eastAsia="宋体" w:cs="Times New Roman"/>
                <w:color w:val="auto"/>
                <w:sz w:val="22"/>
                <w:szCs w:val="22"/>
                <w:highlight w:val="none"/>
                <w:lang w:val="en-US" w:eastAsia="zh-CN"/>
              </w:rPr>
            </w:pPr>
          </w:p>
          <w:p>
            <w:pPr>
              <w:pStyle w:val="5"/>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outlineLvl w:val="9"/>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（1）项目负责人具有正高级工程师及注册测绘师资格证书的，得2分；满分2分；</w:t>
            </w:r>
          </w:p>
          <w:p>
            <w:pPr>
              <w:pStyle w:val="5"/>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outlineLvl w:val="9"/>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（2）投入人员具有测绘专业或土地管理专业高级职称及注册测绘师资格证书的，每人得1分，满分10分；</w:t>
            </w:r>
          </w:p>
          <w:p>
            <w:pPr>
              <w:pStyle w:val="5"/>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outlineLvl w:val="9"/>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（3）投入人员具有测绘专业或土地管理专业中级职称的，每人得0.5分，满分5分；</w:t>
            </w:r>
          </w:p>
          <w:p>
            <w:pPr>
              <w:pStyle w:val="5"/>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outlineLvl w:val="9"/>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（4）拟投入项目人员拥有涉密岗位培训证书的人员，有5位以上（含5位）得1分，有10位以上（含10位）得3分，满分3分。</w:t>
            </w:r>
          </w:p>
          <w:p>
            <w:pPr>
              <w:pStyle w:val="5"/>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outlineLvl w:val="9"/>
              <w:rPr>
                <w:rFonts w:hint="default"/>
                <w:lang w:val="en-US" w:eastAsia="zh-CN"/>
              </w:rPr>
            </w:pPr>
            <w:r>
              <w:rPr>
                <w:rFonts w:hint="default" w:ascii="Times New Roman" w:hAnsi="Times New Roman" w:eastAsia="宋体" w:cs="Times New Roman"/>
                <w:color w:val="auto"/>
                <w:sz w:val="22"/>
                <w:szCs w:val="22"/>
                <w:highlight w:val="none"/>
                <w:lang w:val="en-US" w:eastAsia="zh-CN"/>
              </w:rPr>
              <w:t>备注：</w:t>
            </w:r>
            <w:r>
              <w:rPr>
                <w:rFonts w:hint="eastAsia" w:ascii="Times New Roman" w:hAnsi="Times New Roman" w:eastAsia="宋体" w:cs="Times New Roman"/>
                <w:color w:val="auto"/>
                <w:sz w:val="22"/>
                <w:szCs w:val="22"/>
                <w:highlight w:val="none"/>
                <w:lang w:val="en-US" w:eastAsia="zh-CN"/>
              </w:rPr>
              <w:t>拟投入人员必须是供应商本单位人员(须提供事业单位机构编制管理证或供应商为其缴纳的截标时间前半年内任意连续3个月社保金缴纳证明扫描件)，提供相应的注册测绘师证书、职称证书扫描件，涉密人员必须提供培训证书扫描件。</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rPr>
                <w:rFonts w:hint="default" w:ascii="Times New Roman" w:hAnsi="Times New Roman" w:eastAsia="宋体" w:cs="Times New Roman"/>
                <w:i w:val="0"/>
                <w:iCs w:val="0"/>
                <w:color w:val="auto"/>
                <w:sz w:val="24"/>
                <w:szCs w:val="24"/>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8" w:hRule="atLeast"/>
          <w:jc w:val="center"/>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rPr>
                <w:rFonts w:hint="default"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4、技术</w:t>
            </w:r>
            <w:r>
              <w:rPr>
                <w:rFonts w:hint="default" w:ascii="Times New Roman" w:hAnsi="Times New Roman" w:cs="Times New Roman"/>
                <w:color w:val="auto"/>
                <w:sz w:val="22"/>
                <w:szCs w:val="22"/>
                <w:lang w:val="en-US" w:eastAsia="zh-CN"/>
              </w:rPr>
              <w:t>服务方案分</w:t>
            </w:r>
          </w:p>
          <w:p>
            <w:pPr>
              <w:pStyle w:val="5"/>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eastAsia="宋体" w:cs="Times New Roman"/>
                <w:b w:val="0"/>
                <w:bCs w:val="0"/>
                <w:i w:val="0"/>
                <w:iCs w:val="0"/>
                <w:color w:val="auto"/>
                <w:kern w:val="0"/>
                <w:sz w:val="22"/>
                <w:szCs w:val="22"/>
                <w:highlight w:val="none"/>
                <w:u w:val="none"/>
                <w:lang w:val="en-US" w:eastAsia="zh-CN" w:bidi="ar"/>
              </w:rPr>
              <w:t>（满分</w:t>
            </w:r>
            <w:r>
              <w:rPr>
                <w:rFonts w:hint="eastAsia" w:ascii="Times New Roman" w:hAnsi="Times New Roman" w:eastAsia="宋体" w:cs="Times New Roman"/>
                <w:b w:val="0"/>
                <w:bCs w:val="0"/>
                <w:i w:val="0"/>
                <w:iCs w:val="0"/>
                <w:color w:val="auto"/>
                <w:kern w:val="0"/>
                <w:sz w:val="22"/>
                <w:szCs w:val="22"/>
                <w:highlight w:val="none"/>
                <w:u w:val="none"/>
                <w:lang w:val="en-US" w:eastAsia="zh-CN" w:bidi="ar"/>
              </w:rPr>
              <w:t>30</w:t>
            </w:r>
            <w:r>
              <w:rPr>
                <w:rFonts w:hint="default" w:ascii="Times New Roman" w:hAnsi="Times New Roman" w:eastAsia="宋体" w:cs="Times New Roman"/>
                <w:b w:val="0"/>
                <w:bCs w:val="0"/>
                <w:i w:val="0"/>
                <w:iCs w:val="0"/>
                <w:color w:val="auto"/>
                <w:kern w:val="0"/>
                <w:sz w:val="22"/>
                <w:szCs w:val="22"/>
                <w:highlight w:val="none"/>
                <w:u w:val="none"/>
                <w:lang w:val="en-US" w:eastAsia="zh-CN" w:bidi="ar"/>
              </w:rPr>
              <w:t>分）</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一档：服务方案基本满足要求。能对本项目进行简要分析，有相应的工作程序及方法，总体组织计划和措施具有一定可操作性和实施性，得</w:t>
            </w:r>
            <w:r>
              <w:rPr>
                <w:rFonts w:hint="eastAsia" w:ascii="Times New Roman" w:hAnsi="Times New Roman" w:eastAsia="宋体" w:cs="Times New Roman"/>
                <w:i w:val="0"/>
                <w:iCs w:val="0"/>
                <w:color w:val="auto"/>
                <w:kern w:val="0"/>
                <w:sz w:val="22"/>
                <w:szCs w:val="22"/>
                <w:u w:val="none"/>
                <w:lang w:val="en-US" w:eastAsia="zh-CN" w:bidi="ar"/>
              </w:rPr>
              <w:t>10</w:t>
            </w:r>
            <w:r>
              <w:rPr>
                <w:rFonts w:hint="default" w:ascii="Times New Roman" w:hAnsi="Times New Roman" w:eastAsia="宋体" w:cs="Times New Roman"/>
                <w:i w:val="0"/>
                <w:iCs w:val="0"/>
                <w:color w:val="auto"/>
                <w:kern w:val="0"/>
                <w:sz w:val="22"/>
                <w:szCs w:val="22"/>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二挡：服务方案较完整，可操作性较强。对本次代理项目有较深入的分析，提出有针对性的工作程序、工作流程和措施，具有较高的合理性和可行性的，得</w:t>
            </w:r>
            <w:r>
              <w:rPr>
                <w:rFonts w:hint="eastAsia" w:ascii="Times New Roman" w:hAnsi="Times New Roman" w:eastAsia="宋体" w:cs="Times New Roman"/>
                <w:i w:val="0"/>
                <w:iCs w:val="0"/>
                <w:color w:val="auto"/>
                <w:kern w:val="0"/>
                <w:sz w:val="22"/>
                <w:szCs w:val="22"/>
                <w:u w:val="none"/>
                <w:lang w:val="en-US" w:eastAsia="zh-CN" w:bidi="ar"/>
              </w:rPr>
              <w:t>20</w:t>
            </w:r>
            <w:r>
              <w:rPr>
                <w:rFonts w:hint="default" w:ascii="Times New Roman" w:hAnsi="Times New Roman" w:eastAsia="宋体" w:cs="Times New Roman"/>
                <w:i w:val="0"/>
                <w:iCs w:val="0"/>
                <w:color w:val="auto"/>
                <w:kern w:val="0"/>
                <w:sz w:val="22"/>
                <w:szCs w:val="22"/>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三挡：服务方案内容充实完整,逻辑性强。方案中能够深入分析本项目的特殊性，提出合理的方案思路，有整套工作流程和阶段性工作安排。总体组织计划和措施可操作性强，且合理性和可行性程度高，得</w:t>
            </w:r>
            <w:r>
              <w:rPr>
                <w:rFonts w:hint="eastAsia" w:ascii="Times New Roman" w:hAnsi="Times New Roman" w:eastAsia="宋体" w:cs="Times New Roman"/>
                <w:i w:val="0"/>
                <w:iCs w:val="0"/>
                <w:color w:val="auto"/>
                <w:kern w:val="0"/>
                <w:sz w:val="22"/>
                <w:szCs w:val="22"/>
                <w:u w:val="none"/>
                <w:lang w:val="en-US" w:eastAsia="zh-CN" w:bidi="ar"/>
              </w:rPr>
              <w:t>30</w:t>
            </w:r>
            <w:r>
              <w:rPr>
                <w:rFonts w:hint="default" w:ascii="Times New Roman" w:hAnsi="Times New Roman" w:eastAsia="宋体" w:cs="Times New Roman"/>
                <w:i w:val="0"/>
                <w:iCs w:val="0"/>
                <w:color w:val="auto"/>
                <w:kern w:val="0"/>
                <w:sz w:val="22"/>
                <w:szCs w:val="22"/>
                <w:u w:val="none"/>
                <w:lang w:val="en-US" w:eastAsia="zh-CN" w:bidi="ar"/>
              </w:rPr>
              <w:t>分。</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rPr>
                <w:rFonts w:hint="default" w:ascii="Times New Roman" w:hAnsi="Times New Roman" w:eastAsia="宋体" w:cs="Times New Roman"/>
                <w:i w:val="0"/>
                <w:iCs w:val="0"/>
                <w:color w:val="auto"/>
                <w:sz w:val="24"/>
                <w:szCs w:val="24"/>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75" w:hRule="atLeast"/>
          <w:jc w:val="center"/>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outlineLvl w:val="9"/>
              <w:rPr>
                <w:rFonts w:hint="eastAsia" w:ascii="Times New Roman" w:hAnsi="Times New Roman" w:eastAsia="宋体" w:cs="Times New Roman"/>
                <w:i w:val="0"/>
                <w:iCs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outlineLvl w:val="9"/>
              <w:rPr>
                <w:rFonts w:hint="eastAsia" w:ascii="Times New Roman" w:hAnsi="Times New Roman" w:eastAsia="宋体" w:cs="Times New Roman"/>
                <w:i w:val="0"/>
                <w:iCs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outlineLvl w:val="9"/>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6、商务资信（满分10分）</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outlineLvl w:val="9"/>
              <w:rPr>
                <w:rFonts w:hint="eastAsia" w:ascii="Times New Roman" w:hAnsi="Times New Roman" w:eastAsia="宋体" w:cs="Times New Roman"/>
                <w:color w:val="auto"/>
                <w:sz w:val="22"/>
                <w:szCs w:val="2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outlineLvl w:val="9"/>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color w:val="auto"/>
                <w:sz w:val="22"/>
                <w:szCs w:val="22"/>
                <w:highlight w:val="none"/>
                <w:lang w:val="en-US" w:eastAsia="zh-CN"/>
              </w:rPr>
              <w:t>（1）</w:t>
            </w:r>
            <w:r>
              <w:rPr>
                <w:rFonts w:hint="eastAsia" w:ascii="Times New Roman" w:hAnsi="Times New Roman" w:eastAsia="宋体" w:cs="Times New Roman"/>
                <w:i w:val="0"/>
                <w:iCs w:val="0"/>
                <w:color w:val="auto"/>
                <w:kern w:val="0"/>
                <w:sz w:val="22"/>
                <w:szCs w:val="22"/>
                <w:u w:val="none"/>
                <w:lang w:val="en-US" w:eastAsia="zh-CN" w:bidi="ar"/>
              </w:rPr>
              <w:t>2022年至今，竞标人获得省级或以上政府部门颁发的科技进步奖的，每个得2分，本小项最高得分6分。</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outlineLvl w:val="9"/>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i w:val="0"/>
                <w:iCs w:val="0"/>
                <w:color w:val="auto"/>
                <w:kern w:val="0"/>
                <w:sz w:val="22"/>
                <w:szCs w:val="22"/>
                <w:u w:val="none"/>
                <w:lang w:val="en-US" w:eastAsia="zh-CN" w:bidi="ar"/>
              </w:rPr>
              <w:t>2022年至今，竞标人获得省部级优秀工程奖的，金奖1分，银奖0.5分，铜奖0.3分，最高得分2分。</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outlineLvl w:val="9"/>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i w:val="0"/>
                <w:iCs w:val="0"/>
                <w:color w:val="auto"/>
                <w:kern w:val="0"/>
                <w:sz w:val="22"/>
                <w:szCs w:val="22"/>
                <w:u w:val="none"/>
                <w:lang w:val="en-US" w:eastAsia="zh-CN" w:bidi="ar"/>
              </w:rPr>
              <w:t>2022年至今，竞标人获得先进集体荣誉奖或技能竞赛集体荣誉的每个1分，最高得分2分。</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rPr>
                <w:rFonts w:hint="default" w:ascii="Times New Roman" w:hAnsi="Times New Roman" w:eastAsia="宋体" w:cs="Times New Roman"/>
                <w:i w:val="0"/>
                <w:iCs w:val="0"/>
                <w:color w:val="auto"/>
                <w:sz w:val="24"/>
                <w:szCs w:val="24"/>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2" w:hRule="atLeast"/>
          <w:jc w:val="center"/>
        </w:trPr>
        <w:tc>
          <w:tcPr>
            <w:tcW w:w="4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481"/>
                <w:tab w:val="right" w:pos="4624"/>
              </w:tabs>
              <w:kinsoku/>
              <w:wordWrap/>
              <w:overflowPunct/>
              <w:topLinePunct w:val="0"/>
              <w:autoSpaceDE/>
              <w:autoSpaceDN/>
              <w:bidi w:val="0"/>
              <w:adjustRightInd/>
              <w:snapToGrid/>
              <w:spacing w:line="120" w:lineRule="auto"/>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总分：</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sz w:val="24"/>
                <w:szCs w:val="24"/>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sz w:val="24"/>
                <w:szCs w:val="24"/>
                <w:u w:val="none"/>
              </w:rPr>
            </w:pPr>
          </w:p>
        </w:tc>
      </w:tr>
    </w:tbl>
    <w:p>
      <w:pPr>
        <w:pStyle w:val="5"/>
        <w:rPr>
          <w:rFonts w:hint="eastAsia"/>
          <w:lang w:val="en-US" w:eastAsia="zh-CN"/>
        </w:rPr>
      </w:pPr>
    </w:p>
    <w:p>
      <w:pPr>
        <w:ind w:firstLine="560" w:firstLineChars="200"/>
        <w:rPr>
          <w:rFonts w:hint="eastAsia"/>
          <w:sz w:val="28"/>
          <w:szCs w:val="28"/>
          <w:lang w:eastAsia="zh-CN"/>
        </w:rPr>
      </w:pPr>
      <w:r>
        <w:rPr>
          <w:rFonts w:hint="eastAsia"/>
          <w:sz w:val="28"/>
          <w:szCs w:val="28"/>
          <w:lang w:val="en-US" w:eastAsia="zh-CN"/>
        </w:rPr>
        <w:t>评分人员签名：                                                               日期：     年   月   日</w:t>
      </w:r>
    </w:p>
    <w:sectPr>
      <w:pgSz w:w="16838" w:h="11906" w:orient="landscape"/>
      <w:pgMar w:top="567" w:right="567" w:bottom="567" w:left="56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F479E"/>
    <w:multiLevelType w:val="singleLevel"/>
    <w:tmpl w:val="63EF47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73D9F"/>
    <w:rsid w:val="00574512"/>
    <w:rsid w:val="01717973"/>
    <w:rsid w:val="01BF594A"/>
    <w:rsid w:val="01E20934"/>
    <w:rsid w:val="03641C0F"/>
    <w:rsid w:val="038D24A0"/>
    <w:rsid w:val="049667BC"/>
    <w:rsid w:val="053742CE"/>
    <w:rsid w:val="05F05445"/>
    <w:rsid w:val="09382165"/>
    <w:rsid w:val="0AC605A5"/>
    <w:rsid w:val="0B816568"/>
    <w:rsid w:val="0BD56773"/>
    <w:rsid w:val="0C496627"/>
    <w:rsid w:val="0CA3315B"/>
    <w:rsid w:val="0CB85B23"/>
    <w:rsid w:val="0CC11922"/>
    <w:rsid w:val="0D6269F9"/>
    <w:rsid w:val="0E1F2456"/>
    <w:rsid w:val="0E395536"/>
    <w:rsid w:val="0E933FDD"/>
    <w:rsid w:val="0EB05CB5"/>
    <w:rsid w:val="0EF97135"/>
    <w:rsid w:val="0F48177A"/>
    <w:rsid w:val="0FEC2B84"/>
    <w:rsid w:val="10284C2D"/>
    <w:rsid w:val="104B4644"/>
    <w:rsid w:val="106937A2"/>
    <w:rsid w:val="115829FD"/>
    <w:rsid w:val="12DB13AC"/>
    <w:rsid w:val="12E519AE"/>
    <w:rsid w:val="13523E3B"/>
    <w:rsid w:val="13C138C7"/>
    <w:rsid w:val="14A80623"/>
    <w:rsid w:val="14B13A7D"/>
    <w:rsid w:val="14B80491"/>
    <w:rsid w:val="14D36D9F"/>
    <w:rsid w:val="15747753"/>
    <w:rsid w:val="15911BA3"/>
    <w:rsid w:val="15FC66CA"/>
    <w:rsid w:val="16DD0160"/>
    <w:rsid w:val="175D5318"/>
    <w:rsid w:val="176F4EEF"/>
    <w:rsid w:val="17983204"/>
    <w:rsid w:val="17BC43E1"/>
    <w:rsid w:val="17F60662"/>
    <w:rsid w:val="188225E9"/>
    <w:rsid w:val="19C53CE3"/>
    <w:rsid w:val="19FA5ECF"/>
    <w:rsid w:val="1A3B7CE9"/>
    <w:rsid w:val="1A546D30"/>
    <w:rsid w:val="1B2A1EDE"/>
    <w:rsid w:val="1B3A3C00"/>
    <w:rsid w:val="1B8C10C6"/>
    <w:rsid w:val="1BAB3D90"/>
    <w:rsid w:val="1BB57FEB"/>
    <w:rsid w:val="1D7C31AC"/>
    <w:rsid w:val="1DC5130C"/>
    <w:rsid w:val="1E266A3A"/>
    <w:rsid w:val="1F472779"/>
    <w:rsid w:val="203A0643"/>
    <w:rsid w:val="208331A8"/>
    <w:rsid w:val="2134413C"/>
    <w:rsid w:val="218B6FA3"/>
    <w:rsid w:val="21B86650"/>
    <w:rsid w:val="22243A2F"/>
    <w:rsid w:val="22794262"/>
    <w:rsid w:val="22850DF6"/>
    <w:rsid w:val="22F81F50"/>
    <w:rsid w:val="22FD7E4C"/>
    <w:rsid w:val="23154751"/>
    <w:rsid w:val="23826BF7"/>
    <w:rsid w:val="24213AB5"/>
    <w:rsid w:val="24541FF2"/>
    <w:rsid w:val="24774092"/>
    <w:rsid w:val="255227C5"/>
    <w:rsid w:val="258B15D7"/>
    <w:rsid w:val="26940EEC"/>
    <w:rsid w:val="269573B7"/>
    <w:rsid w:val="26CB0AE2"/>
    <w:rsid w:val="27273853"/>
    <w:rsid w:val="272F4315"/>
    <w:rsid w:val="296D0FF6"/>
    <w:rsid w:val="2A2C75C7"/>
    <w:rsid w:val="2BBA4F3C"/>
    <w:rsid w:val="2BFD4DD0"/>
    <w:rsid w:val="2C6C3E8A"/>
    <w:rsid w:val="2D63516E"/>
    <w:rsid w:val="2D95058B"/>
    <w:rsid w:val="2DAD3107"/>
    <w:rsid w:val="2DB71F7D"/>
    <w:rsid w:val="2E831169"/>
    <w:rsid w:val="2EF361F2"/>
    <w:rsid w:val="30865386"/>
    <w:rsid w:val="308F2C2C"/>
    <w:rsid w:val="31A1064F"/>
    <w:rsid w:val="31AD19E6"/>
    <w:rsid w:val="31F5483F"/>
    <w:rsid w:val="323A4E29"/>
    <w:rsid w:val="32CC4637"/>
    <w:rsid w:val="32DD6C7C"/>
    <w:rsid w:val="32ED67F5"/>
    <w:rsid w:val="334C325C"/>
    <w:rsid w:val="336D4A21"/>
    <w:rsid w:val="337E7F47"/>
    <w:rsid w:val="344E66C7"/>
    <w:rsid w:val="346647DE"/>
    <w:rsid w:val="348469BB"/>
    <w:rsid w:val="34A1007F"/>
    <w:rsid w:val="34B46301"/>
    <w:rsid w:val="34FF0F7F"/>
    <w:rsid w:val="3546199D"/>
    <w:rsid w:val="357065D9"/>
    <w:rsid w:val="35DB7C28"/>
    <w:rsid w:val="366C2DFB"/>
    <w:rsid w:val="373068F3"/>
    <w:rsid w:val="37A94FEC"/>
    <w:rsid w:val="37AB06DB"/>
    <w:rsid w:val="38276545"/>
    <w:rsid w:val="38D80F5B"/>
    <w:rsid w:val="39074C33"/>
    <w:rsid w:val="390F5939"/>
    <w:rsid w:val="3991008D"/>
    <w:rsid w:val="3A381E6F"/>
    <w:rsid w:val="3A484C89"/>
    <w:rsid w:val="3A690C9D"/>
    <w:rsid w:val="3AA57461"/>
    <w:rsid w:val="3B1836D6"/>
    <w:rsid w:val="3B481C04"/>
    <w:rsid w:val="3B760F75"/>
    <w:rsid w:val="3CEB16D0"/>
    <w:rsid w:val="3CF97A01"/>
    <w:rsid w:val="3D437D6D"/>
    <w:rsid w:val="3D6743DF"/>
    <w:rsid w:val="3DF25C93"/>
    <w:rsid w:val="3E01142D"/>
    <w:rsid w:val="3E1C0A76"/>
    <w:rsid w:val="3EC87FB3"/>
    <w:rsid w:val="3FD57736"/>
    <w:rsid w:val="3FD81C5A"/>
    <w:rsid w:val="3FE72AF5"/>
    <w:rsid w:val="40154A41"/>
    <w:rsid w:val="402408DF"/>
    <w:rsid w:val="40E30855"/>
    <w:rsid w:val="416D4474"/>
    <w:rsid w:val="419F5375"/>
    <w:rsid w:val="42526413"/>
    <w:rsid w:val="425511F7"/>
    <w:rsid w:val="429F3D9A"/>
    <w:rsid w:val="4383503D"/>
    <w:rsid w:val="43A119B0"/>
    <w:rsid w:val="4413357B"/>
    <w:rsid w:val="44DA2416"/>
    <w:rsid w:val="45181360"/>
    <w:rsid w:val="464B3B8D"/>
    <w:rsid w:val="464C73B5"/>
    <w:rsid w:val="472A26A1"/>
    <w:rsid w:val="473A0C8F"/>
    <w:rsid w:val="475965AD"/>
    <w:rsid w:val="476D1B01"/>
    <w:rsid w:val="47F1655D"/>
    <w:rsid w:val="4847568C"/>
    <w:rsid w:val="4870750D"/>
    <w:rsid w:val="48AC357D"/>
    <w:rsid w:val="49044F6B"/>
    <w:rsid w:val="49085AF4"/>
    <w:rsid w:val="49AF3466"/>
    <w:rsid w:val="4B4E114D"/>
    <w:rsid w:val="4B906F77"/>
    <w:rsid w:val="4BE31C10"/>
    <w:rsid w:val="4C61543D"/>
    <w:rsid w:val="4C6E113A"/>
    <w:rsid w:val="4CC9642C"/>
    <w:rsid w:val="4D10420A"/>
    <w:rsid w:val="4D11716A"/>
    <w:rsid w:val="4F0E710E"/>
    <w:rsid w:val="4F513C62"/>
    <w:rsid w:val="4FAF1C3D"/>
    <w:rsid w:val="5001620F"/>
    <w:rsid w:val="50973258"/>
    <w:rsid w:val="5154133F"/>
    <w:rsid w:val="515757FB"/>
    <w:rsid w:val="51A23231"/>
    <w:rsid w:val="51FA0543"/>
    <w:rsid w:val="52153759"/>
    <w:rsid w:val="52DC6D36"/>
    <w:rsid w:val="53336CD5"/>
    <w:rsid w:val="53980966"/>
    <w:rsid w:val="53D65A3A"/>
    <w:rsid w:val="53DB0478"/>
    <w:rsid w:val="5416161D"/>
    <w:rsid w:val="54861F0F"/>
    <w:rsid w:val="557B2653"/>
    <w:rsid w:val="55CF743F"/>
    <w:rsid w:val="56585D1A"/>
    <w:rsid w:val="56944959"/>
    <w:rsid w:val="56AE4101"/>
    <w:rsid w:val="56F564C1"/>
    <w:rsid w:val="571A499A"/>
    <w:rsid w:val="57D20ED3"/>
    <w:rsid w:val="58602235"/>
    <w:rsid w:val="59977932"/>
    <w:rsid w:val="5AAB4C4F"/>
    <w:rsid w:val="5B0E7E18"/>
    <w:rsid w:val="5B691BDA"/>
    <w:rsid w:val="5B865678"/>
    <w:rsid w:val="5C3B4FA3"/>
    <w:rsid w:val="5C8146B9"/>
    <w:rsid w:val="5CFF03EE"/>
    <w:rsid w:val="5D9A460F"/>
    <w:rsid w:val="5D9F33CD"/>
    <w:rsid w:val="5E335716"/>
    <w:rsid w:val="5EB83E7B"/>
    <w:rsid w:val="5EEE4B42"/>
    <w:rsid w:val="5EF64110"/>
    <w:rsid w:val="5F5A57B9"/>
    <w:rsid w:val="5F6F0FB2"/>
    <w:rsid w:val="6013162C"/>
    <w:rsid w:val="601B20BE"/>
    <w:rsid w:val="60D231A9"/>
    <w:rsid w:val="60DD24E7"/>
    <w:rsid w:val="61001BD1"/>
    <w:rsid w:val="627F6841"/>
    <w:rsid w:val="6379027A"/>
    <w:rsid w:val="63D13A9A"/>
    <w:rsid w:val="6448201A"/>
    <w:rsid w:val="64B90B25"/>
    <w:rsid w:val="64D33213"/>
    <w:rsid w:val="64E76749"/>
    <w:rsid w:val="654177BE"/>
    <w:rsid w:val="65990140"/>
    <w:rsid w:val="65AC0E12"/>
    <w:rsid w:val="65E240F5"/>
    <w:rsid w:val="66390955"/>
    <w:rsid w:val="665C1FD3"/>
    <w:rsid w:val="669F6A76"/>
    <w:rsid w:val="67CA2645"/>
    <w:rsid w:val="67E747A6"/>
    <w:rsid w:val="68125FC0"/>
    <w:rsid w:val="682B3FE3"/>
    <w:rsid w:val="683E5CDC"/>
    <w:rsid w:val="685B296E"/>
    <w:rsid w:val="68857FC1"/>
    <w:rsid w:val="68D403E9"/>
    <w:rsid w:val="690239C2"/>
    <w:rsid w:val="694355E3"/>
    <w:rsid w:val="69B6673B"/>
    <w:rsid w:val="6BD61068"/>
    <w:rsid w:val="6C353391"/>
    <w:rsid w:val="6C3F7B62"/>
    <w:rsid w:val="6C6F3944"/>
    <w:rsid w:val="6E5C40A0"/>
    <w:rsid w:val="6E5F36C6"/>
    <w:rsid w:val="6ED21015"/>
    <w:rsid w:val="6F6A1C73"/>
    <w:rsid w:val="6FE45D3D"/>
    <w:rsid w:val="708833DE"/>
    <w:rsid w:val="70B454F0"/>
    <w:rsid w:val="70CF77D0"/>
    <w:rsid w:val="715E6E8D"/>
    <w:rsid w:val="7186681E"/>
    <w:rsid w:val="725B0642"/>
    <w:rsid w:val="7384513D"/>
    <w:rsid w:val="743A0ACD"/>
    <w:rsid w:val="74677AB0"/>
    <w:rsid w:val="75BA5E25"/>
    <w:rsid w:val="760E254E"/>
    <w:rsid w:val="76C23729"/>
    <w:rsid w:val="76F517F9"/>
    <w:rsid w:val="77634034"/>
    <w:rsid w:val="779F03E1"/>
    <w:rsid w:val="77C03C8E"/>
    <w:rsid w:val="77EB32DA"/>
    <w:rsid w:val="787E44A6"/>
    <w:rsid w:val="79B610DA"/>
    <w:rsid w:val="7A072870"/>
    <w:rsid w:val="7A2527B9"/>
    <w:rsid w:val="7A3D1B60"/>
    <w:rsid w:val="7B005C9F"/>
    <w:rsid w:val="7B281C1B"/>
    <w:rsid w:val="7BC64883"/>
    <w:rsid w:val="7BCD5F2D"/>
    <w:rsid w:val="7C1311B5"/>
    <w:rsid w:val="7C433145"/>
    <w:rsid w:val="7D4B0534"/>
    <w:rsid w:val="7D4E0366"/>
    <w:rsid w:val="7D6F2CED"/>
    <w:rsid w:val="7D7D2BE0"/>
    <w:rsid w:val="7DAC4C05"/>
    <w:rsid w:val="7E560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link w:val="7"/>
    <w:semiHidden/>
    <w:qFormat/>
    <w:uiPriority w:val="0"/>
    <w:rPr>
      <w:rFonts w:ascii="Verdana" w:hAnsi="Verdana"/>
      <w:kern w:val="0"/>
      <w:sz w:val="20"/>
      <w:szCs w:val="20"/>
      <w:lang w:eastAsia="en-US"/>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hint="eastAsia" w:ascii="方正仿宋_GBK" w:hAnsi="方正仿宋_GBK" w:eastAsia="方正仿宋_GBK" w:cs="Times New Roman"/>
      <w:color w:val="000000"/>
      <w:sz w:val="24"/>
      <w:lang w:val="en-US" w:eastAsia="zh-CN" w:bidi="ar-SA"/>
    </w:rPr>
  </w:style>
  <w:style w:type="paragraph" w:customStyle="1" w:styleId="3">
    <w:name w:val="纯文本1"/>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both"/>
      <w:textAlignment w:val="baseline"/>
    </w:pPr>
    <w:rPr>
      <w:rFonts w:ascii="宋体" w:hAnsi="Courier New" w:eastAsia="宋体" w:cs="Times New Roman"/>
      <w:lang w:val="en-US" w:eastAsia="zh-CN"/>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toc 1"/>
    <w:basedOn w:val="1"/>
    <w:next w:val="1"/>
    <w:qFormat/>
    <w:uiPriority w:val="0"/>
  </w:style>
  <w:style w:type="paragraph" w:customStyle="1" w:styleId="7">
    <w:name w:val=" Char Char1"/>
    <w:basedOn w:val="1"/>
    <w:link w:val="6"/>
    <w:qFormat/>
    <w:uiPriority w:val="0"/>
    <w:pPr>
      <w:widowControl/>
      <w:spacing w:after="160" w:line="240" w:lineRule="exact"/>
      <w:jc w:val="left"/>
    </w:pPr>
    <w:rPr>
      <w:rFonts w:ascii="Verdana" w:hAnsi="Verdana"/>
      <w:kern w:val="0"/>
      <w:sz w:val="20"/>
      <w:szCs w:val="20"/>
      <w:lang w:eastAsia="en-US"/>
    </w:rPr>
  </w:style>
  <w:style w:type="character" w:styleId="8">
    <w:name w:val="Strong"/>
    <w:basedOn w:val="6"/>
    <w:qFormat/>
    <w:uiPriority w:val="0"/>
  </w:style>
  <w:style w:type="table" w:styleId="10">
    <w:name w:val="Table Grid"/>
    <w:basedOn w:val="9"/>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571</Words>
  <Characters>587</Characters>
  <Lines>0</Lines>
  <Paragraphs>0</Paragraphs>
  <TotalTime>8</TotalTime>
  <ScaleCrop>false</ScaleCrop>
  <LinksUpToDate>false</LinksUpToDate>
  <CharactersWithSpaces>674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2022-07-13T00:59:00Z</dcterms:created>
  <dc:creator>Administrator</dc:creator>
  <cp:lastModifiedBy>郑广发</cp:lastModifiedBy>
  <cp:lastPrinted>2025-12-05T08:17:15Z</cp:lastPrinted>
  <dcterms:modified xsi:type="dcterms:W3CDTF">2025-12-05T08:17:24Z</dcterms:modified>
  <dc:title>贺州市历史遗留矿山生态修复重大工程招标代理服务机构采购项目综合评分表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E14BD8A668454C01B640ACBD02E5A4C7</vt:lpwstr>
  </property>
  <property fmtid="{D5CDD505-2E9C-101B-9397-08002B2CF9AE}" pid="4" name="KSOTemplateDocerSaveRecord">
    <vt:lpwstr>eyJoZGlkIjoiOTk1MDJkZTFlM2QzYTQ1NGFiNzQxNjA3OGYzZGE1NzciLCJ1c2VySWQiOiIxNzAyNTk5NzUwIn0=</vt:lpwstr>
  </property>
</Properties>
</file>