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2024年贺州市本级不动产登记档案数字化建设项目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经费报价单</w:t>
      </w:r>
    </w:p>
    <w:bookmarkEnd w:id="0"/>
    <w:tbl>
      <w:tblPr>
        <w:tblStyle w:val="12"/>
        <w:tblW w:w="10002" w:type="dxa"/>
        <w:tblInd w:w="-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87"/>
        <w:gridCol w:w="4731"/>
        <w:gridCol w:w="709"/>
        <w:gridCol w:w="850"/>
        <w:gridCol w:w="113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建设项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建设内容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单价（元）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合计（元）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准备工作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档案资料的调研与接收，档案数量的清点与核对，档案整理工作内容确定，档案业务分类及技术质量标准明确等准备工作。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档案材料核查校对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对不动产业务档案整套材料的有效性、完整性、必要性、一致性检查与核对，材料补充等，需人工根据业务类型的不同逐一核对并补充完整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档案规范化整理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不动产登记档案规范化整理，包括拆分、编号、排序、打码、粘贴、提取信息以及归档材料装订等工作流程。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档案打印与装订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核对案卷信息并打印封面、目录入卷，检查档案页码顺序，打齐装订成册。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对排序打码好的档案进行扫描及数据备份，按规范要求进行图像处理，确保图像符合数化要求。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质检上架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对已整理扫描完毕的纸质档案质量情况（档案的完整性、一致性、规范性等）进行内部质量检，编制盒号和件号，人工装盒以及全宗号、盒号、件号的手工誊抄，最终完成全部档案的分类上架工作。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8"/>
              </w:rPr>
              <w:t>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档案数据与不动产系统衔接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不动产档案属性信息抽取整合挂接，将归档信息录入不动产档案管理系统，将档案扫描件挂接到不动产登记系统，实现与不动产档案管理数据库的无缝衔接，档案和电子业务挂接。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6"/>
              </w:rPr>
              <w:t>总计：      元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报价单位（公章）：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 系 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  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TI4OTZiNmM2ODdlMjNjMGE4MjQ5YjQ0YzI0M2MifQ=="/>
  </w:docVars>
  <w:rsids>
    <w:rsidRoot w:val="0078398D"/>
    <w:rsid w:val="00040BFA"/>
    <w:rsid w:val="0078398D"/>
    <w:rsid w:val="00BC3A1F"/>
    <w:rsid w:val="00BF347B"/>
    <w:rsid w:val="00F2291C"/>
    <w:rsid w:val="0549606A"/>
    <w:rsid w:val="087D7F38"/>
    <w:rsid w:val="12541D09"/>
    <w:rsid w:val="12CF2147"/>
    <w:rsid w:val="172B0B5F"/>
    <w:rsid w:val="17A83DD3"/>
    <w:rsid w:val="2ABC2B33"/>
    <w:rsid w:val="2AF92FF6"/>
    <w:rsid w:val="2E0C3040"/>
    <w:rsid w:val="2E5A3DAC"/>
    <w:rsid w:val="2F0D1FE2"/>
    <w:rsid w:val="30B16E6B"/>
    <w:rsid w:val="30FF50DE"/>
    <w:rsid w:val="41E43353"/>
    <w:rsid w:val="42A258CA"/>
    <w:rsid w:val="45B813D8"/>
    <w:rsid w:val="4A0B1FA6"/>
    <w:rsid w:val="51F02372"/>
    <w:rsid w:val="55A72E04"/>
    <w:rsid w:val="5603587C"/>
    <w:rsid w:val="566D60BF"/>
    <w:rsid w:val="576C5E08"/>
    <w:rsid w:val="57CE2F91"/>
    <w:rsid w:val="62037CDB"/>
    <w:rsid w:val="67B25BC5"/>
    <w:rsid w:val="6B6A0DCB"/>
    <w:rsid w:val="6BCB23C0"/>
    <w:rsid w:val="73C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8306"/>
      </w:tabs>
    </w:pPr>
    <w:rPr>
      <w:rFonts w:eastAsia="仿宋_GB2312"/>
      <w:sz w:val="2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eastAsia="仿宋_GB2312"/>
      <w:sz w:val="2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3">
    <w:name w:val="Char Char1 Char"/>
    <w:basedOn w:val="1"/>
    <w:qFormat/>
    <w:uiPriority w:val="0"/>
    <w:pPr>
      <w:ind w:firstLine="200" w:firstLineChars="200"/>
    </w:pPr>
    <w:rPr>
      <w:rFonts w:ascii="Calibri" w:hAnsi="Calibri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1204</Words>
  <Characters>1270</Characters>
  <Lines>9</Lines>
  <Paragraphs>2</Paragraphs>
  <TotalTime>89</TotalTime>
  <ScaleCrop>false</ScaleCrop>
  <LinksUpToDate>false</LinksUpToDate>
  <CharactersWithSpaces>1282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2024-12-27T02:39:00Z</dcterms:created>
  <dc:creator>Administrator</dc:creator>
  <cp:lastModifiedBy>Administrator</cp:lastModifiedBy>
  <dcterms:modified xsi:type="dcterms:W3CDTF">2024-12-31T10:07:00Z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D1FA90B8F79241A592555DCABF2EE59C_13</vt:lpwstr>
  </property>
  <property fmtid="{D5CDD505-2E9C-101B-9397-08002B2CF9AE}" pid="4" name="KSOTemplateDocerSaveRecord">
    <vt:lpwstr>eyJoZGlkIjoiNjc0Mzk5ZjFiODQzOGYyYTc1M2I1ZjUyOGU3MDUyMTUiLCJ1c2VySWQiOiI2ODQ3OTQyMDIifQ==</vt:lpwstr>
  </property>
</Properties>
</file>